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F7D" w:rsidRPr="00701F7D" w:rsidRDefault="00701F7D" w:rsidP="00701F7D">
      <w:pPr>
        <w:autoSpaceDE w:val="0"/>
        <w:autoSpaceDN w:val="0"/>
        <w:spacing w:after="0" w:line="240" w:lineRule="auto"/>
        <w:ind w:left="5528"/>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Приложение </w:t>
      </w:r>
    </w:p>
    <w:p w:rsidR="00701F7D" w:rsidRPr="00701F7D" w:rsidRDefault="00701F7D" w:rsidP="00701F7D">
      <w:pPr>
        <w:autoSpaceDE w:val="0"/>
        <w:autoSpaceDN w:val="0"/>
        <w:spacing w:after="0" w:line="240" w:lineRule="auto"/>
        <w:ind w:left="5528"/>
        <w:jc w:val="both"/>
        <w:rPr>
          <w:rFonts w:ascii="Times New Roman" w:eastAsia="Times New Roman" w:hAnsi="Times New Roman" w:cs="Times New Roman"/>
          <w:sz w:val="28"/>
          <w:szCs w:val="28"/>
          <w:lang w:eastAsia="ru-RU"/>
        </w:rPr>
      </w:pPr>
    </w:p>
    <w:p w:rsidR="00701F7D" w:rsidRPr="00701F7D" w:rsidRDefault="00701F7D" w:rsidP="00701F7D">
      <w:pPr>
        <w:autoSpaceDE w:val="0"/>
        <w:autoSpaceDN w:val="0"/>
        <w:spacing w:after="0" w:line="240" w:lineRule="auto"/>
        <w:ind w:left="5528"/>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УТВЕРЖДЕНЫ</w:t>
      </w:r>
    </w:p>
    <w:p w:rsidR="00701F7D" w:rsidRPr="00701F7D" w:rsidRDefault="00701F7D" w:rsidP="00701F7D">
      <w:pPr>
        <w:autoSpaceDE w:val="0"/>
        <w:autoSpaceDN w:val="0"/>
        <w:spacing w:after="0" w:line="240" w:lineRule="auto"/>
        <w:ind w:left="5528"/>
        <w:jc w:val="both"/>
        <w:rPr>
          <w:rFonts w:ascii="Times New Roman" w:eastAsia="Times New Roman" w:hAnsi="Times New Roman" w:cs="Times New Roman"/>
          <w:sz w:val="28"/>
          <w:szCs w:val="28"/>
          <w:lang w:eastAsia="ru-RU"/>
        </w:rPr>
      </w:pPr>
    </w:p>
    <w:p w:rsidR="00701F7D" w:rsidRPr="00701F7D" w:rsidRDefault="00701F7D" w:rsidP="00701F7D">
      <w:pPr>
        <w:autoSpaceDE w:val="0"/>
        <w:autoSpaceDN w:val="0"/>
        <w:spacing w:after="0" w:line="240" w:lineRule="auto"/>
        <w:ind w:left="5528"/>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постановлением Правительства</w:t>
      </w:r>
    </w:p>
    <w:p w:rsidR="00701F7D" w:rsidRPr="00701F7D" w:rsidRDefault="00701F7D" w:rsidP="00701F7D">
      <w:pPr>
        <w:autoSpaceDE w:val="0"/>
        <w:autoSpaceDN w:val="0"/>
        <w:spacing w:after="0" w:line="240" w:lineRule="auto"/>
        <w:ind w:left="5528"/>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Кировской области</w:t>
      </w:r>
    </w:p>
    <w:p w:rsidR="00701F7D" w:rsidRPr="00701F7D" w:rsidRDefault="00701F7D" w:rsidP="00701F7D">
      <w:pPr>
        <w:autoSpaceDE w:val="0"/>
        <w:autoSpaceDN w:val="0"/>
        <w:spacing w:after="0" w:line="240" w:lineRule="auto"/>
        <w:ind w:left="5528"/>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03.03.2025</w:t>
      </w:r>
      <w:r w:rsidRPr="00701F7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92-П</w:t>
      </w:r>
    </w:p>
    <w:p w:rsidR="00701F7D" w:rsidRPr="00701F7D" w:rsidRDefault="00701F7D" w:rsidP="00701F7D">
      <w:pPr>
        <w:autoSpaceDE w:val="0"/>
        <w:autoSpaceDN w:val="0"/>
        <w:spacing w:after="0" w:line="240" w:lineRule="auto"/>
        <w:jc w:val="both"/>
        <w:rPr>
          <w:rFonts w:ascii="Times New Roman" w:eastAsia="Times New Roman" w:hAnsi="Times New Roman" w:cs="Times New Roman"/>
          <w:sz w:val="28"/>
          <w:szCs w:val="28"/>
          <w:lang w:eastAsia="ru-RU"/>
        </w:rPr>
      </w:pPr>
    </w:p>
    <w:p w:rsidR="00701F7D" w:rsidRPr="00701F7D" w:rsidRDefault="00701F7D" w:rsidP="00701F7D">
      <w:pPr>
        <w:autoSpaceDE w:val="0"/>
        <w:autoSpaceDN w:val="0"/>
        <w:spacing w:after="0" w:line="240" w:lineRule="auto"/>
        <w:jc w:val="both"/>
        <w:rPr>
          <w:rFonts w:ascii="Times New Roman" w:eastAsia="Times New Roman" w:hAnsi="Times New Roman" w:cs="Times New Roman"/>
          <w:sz w:val="28"/>
          <w:szCs w:val="28"/>
          <w:lang w:eastAsia="ru-RU"/>
        </w:rPr>
      </w:pPr>
    </w:p>
    <w:p w:rsidR="00701F7D" w:rsidRPr="00701F7D" w:rsidRDefault="00701F7D" w:rsidP="00701F7D">
      <w:pPr>
        <w:autoSpaceDE w:val="0"/>
        <w:autoSpaceDN w:val="0"/>
        <w:spacing w:after="0" w:line="240" w:lineRule="auto"/>
        <w:jc w:val="center"/>
        <w:rPr>
          <w:rFonts w:ascii="Times New Roman" w:eastAsia="Times New Roman" w:hAnsi="Times New Roman" w:cs="Times New Roman"/>
          <w:sz w:val="28"/>
          <w:szCs w:val="28"/>
          <w:lang w:eastAsia="ru-RU"/>
        </w:rPr>
      </w:pPr>
    </w:p>
    <w:p w:rsidR="00701F7D" w:rsidRPr="00701F7D" w:rsidRDefault="00701F7D" w:rsidP="00701F7D">
      <w:pPr>
        <w:autoSpaceDE w:val="0"/>
        <w:autoSpaceDN w:val="0"/>
        <w:spacing w:after="0" w:line="240" w:lineRule="auto"/>
        <w:jc w:val="center"/>
        <w:rPr>
          <w:rFonts w:ascii="Times New Roman" w:eastAsia="Times New Roman" w:hAnsi="Times New Roman" w:cs="Times New Roman"/>
          <w:b/>
          <w:bCs/>
          <w:sz w:val="28"/>
          <w:szCs w:val="28"/>
          <w:lang w:eastAsia="ru-RU"/>
        </w:rPr>
      </w:pPr>
      <w:r w:rsidRPr="00701F7D">
        <w:rPr>
          <w:rFonts w:ascii="Times New Roman" w:eastAsia="Times New Roman" w:hAnsi="Times New Roman" w:cs="Times New Roman"/>
          <w:b/>
          <w:bCs/>
          <w:sz w:val="28"/>
          <w:szCs w:val="28"/>
          <w:lang w:eastAsia="ru-RU"/>
        </w:rPr>
        <w:t>ИЗМЕНЕНИЯ</w:t>
      </w:r>
    </w:p>
    <w:p w:rsidR="00701F7D" w:rsidRPr="00701F7D" w:rsidRDefault="00701F7D" w:rsidP="00701F7D">
      <w:pPr>
        <w:autoSpaceDE w:val="0"/>
        <w:autoSpaceDN w:val="0"/>
        <w:spacing w:after="0" w:line="240" w:lineRule="auto"/>
        <w:jc w:val="center"/>
        <w:rPr>
          <w:rFonts w:ascii="Times New Roman" w:eastAsia="Times New Roman" w:hAnsi="Times New Roman" w:cs="Times New Roman"/>
          <w:b/>
          <w:bCs/>
          <w:sz w:val="28"/>
          <w:szCs w:val="28"/>
          <w:lang w:eastAsia="ru-RU"/>
        </w:rPr>
      </w:pPr>
      <w:r w:rsidRPr="00701F7D">
        <w:rPr>
          <w:rFonts w:ascii="Times New Roman" w:eastAsia="Times New Roman" w:hAnsi="Times New Roman" w:cs="Times New Roman"/>
          <w:b/>
          <w:bCs/>
          <w:sz w:val="28"/>
          <w:szCs w:val="28"/>
          <w:lang w:eastAsia="ru-RU"/>
        </w:rPr>
        <w:t>в Порядке предоставления субсидий из областного бюджета аптечным организациям, осуществляющим реализацию лекарственных препаратов по льготной стоимости жителям отдельных муниципальных образований Кировской области, страдающим определенными заболеваниями системы кровообращения</w:t>
      </w:r>
    </w:p>
    <w:p w:rsidR="00701F7D" w:rsidRPr="00701F7D" w:rsidRDefault="00701F7D" w:rsidP="00701F7D">
      <w:pPr>
        <w:autoSpaceDE w:val="0"/>
        <w:autoSpaceDN w:val="0"/>
        <w:spacing w:after="0" w:line="240" w:lineRule="auto"/>
        <w:jc w:val="center"/>
        <w:rPr>
          <w:rFonts w:ascii="Times New Roman" w:eastAsia="Times New Roman" w:hAnsi="Times New Roman" w:cs="Times New Roman"/>
          <w:sz w:val="28"/>
          <w:szCs w:val="28"/>
          <w:lang w:eastAsia="ru-RU"/>
        </w:rPr>
      </w:pPr>
    </w:p>
    <w:p w:rsidR="00701F7D" w:rsidRPr="00701F7D" w:rsidRDefault="00701F7D" w:rsidP="00701F7D">
      <w:pPr>
        <w:autoSpaceDE w:val="0"/>
        <w:autoSpaceDN w:val="0"/>
        <w:spacing w:after="0" w:line="240" w:lineRule="auto"/>
        <w:jc w:val="center"/>
        <w:rPr>
          <w:rFonts w:ascii="Times New Roman" w:eastAsia="Times New Roman" w:hAnsi="Times New Roman" w:cs="Times New Roman"/>
          <w:sz w:val="28"/>
          <w:szCs w:val="28"/>
          <w:lang w:eastAsia="ru-RU"/>
        </w:rPr>
      </w:pP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1. В разделе 1 «Общие положения»: </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1.1. В пункте 1.1 слова «отдельного мероприятия «Обеспечение лекарственными средствами, медицинскими изделиями отдельных категорий граждан» </w:t>
      </w:r>
      <w:hyperlink r:id="rId7" w:history="1">
        <w:r w:rsidRPr="00701F7D">
          <w:rPr>
            <w:rFonts w:ascii="Times New Roman" w:eastAsia="Times New Roman" w:hAnsi="Times New Roman" w:cs="Times New Roman"/>
            <w:sz w:val="28"/>
            <w:szCs w:val="28"/>
            <w:lang w:eastAsia="ru-RU"/>
          </w:rPr>
          <w:t>подпрограммы</w:t>
        </w:r>
      </w:hyperlink>
      <w:r w:rsidRPr="00701F7D">
        <w:rPr>
          <w:rFonts w:ascii="Times New Roman" w:eastAsia="Times New Roman" w:hAnsi="Times New Roman" w:cs="Times New Roman"/>
          <w:sz w:val="28"/>
          <w:szCs w:val="28"/>
          <w:lang w:eastAsia="ru-RU"/>
        </w:rPr>
        <w:t xml:space="preserve"> «Совершенствование оказания медицинской помощи, включая профилактику заболеваний и формирование здорового образа жизни, развитие медицинской реабилитации и санаторно-курортного лечения» государственной программы Кировской области «Развитие здравоохранения», утвержденной постановлением Правительства Кировской области от 30.12.2019 № 744-П «Об утверждении государственной </w:t>
      </w:r>
      <w:r>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 xml:space="preserve">программы Кировской области «Развитие здравоохранения» заменить словами «комплекса процессных мероприятий «Совершенствование оказания медицинской помощи» государственной программы Кировской области «Развитие здравоохранения», утвержденной постановлением Правительства Кировской области от 15.12.2023 № 693-П «Об утверждении </w:t>
      </w:r>
      <w:r>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 xml:space="preserve">государственной программы Кировской области «Развитие </w:t>
      </w:r>
      <w:r>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здравоохранения».</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1.2. Абзац первый пункта 1.2 изложить в следующей редакции:</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«1.2. Субсидии предоставляются аптечным организациям, осуществляющим розничную торговлю лекарственными препаратами </w:t>
      </w:r>
      <w:r>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lastRenderedPageBreak/>
        <w:t xml:space="preserve">(далее – аптечные организации), в целях совершенствования оказания медицинской помощи. Субсидии предоставляются аптечным организациям </w:t>
      </w:r>
      <w:r>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на возмещение части понесенных затрат в рамках участия в дополнительном льготном лекарственном обеспечении».</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1.3. Пункт 1.5 изложить в следующей редакции:</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«1.5. Сведения о предоставлении субсидий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1.4. Дополнить разделом </w:t>
      </w:r>
      <w:bookmarkStart w:id="0" w:name="_Hlk191459121"/>
      <w:r w:rsidRPr="00701F7D">
        <w:rPr>
          <w:rFonts w:ascii="Times New Roman" w:eastAsia="Times New Roman" w:hAnsi="Times New Roman" w:cs="Times New Roman"/>
          <w:sz w:val="28"/>
          <w:szCs w:val="28"/>
          <w:lang w:eastAsia="ru-RU"/>
        </w:rPr>
        <w:t xml:space="preserve">1–1 </w:t>
      </w:r>
      <w:bookmarkEnd w:id="0"/>
      <w:r w:rsidRPr="00701F7D">
        <w:rPr>
          <w:rFonts w:ascii="Times New Roman" w:eastAsia="Times New Roman" w:hAnsi="Times New Roman" w:cs="Times New Roman"/>
          <w:sz w:val="28"/>
          <w:szCs w:val="28"/>
          <w:lang w:eastAsia="ru-RU"/>
        </w:rPr>
        <w:t xml:space="preserve">«Порядок проведения отбора аптечных организаций» следующего содержания: </w:t>
      </w:r>
    </w:p>
    <w:p w:rsidR="00701F7D" w:rsidRPr="00701F7D" w:rsidRDefault="00701F7D" w:rsidP="00701F7D">
      <w:pPr>
        <w:autoSpaceDE w:val="0"/>
        <w:autoSpaceDN w:val="0"/>
        <w:spacing w:after="0" w:line="240" w:lineRule="auto"/>
        <w:ind w:left="1418" w:hanging="709"/>
        <w:jc w:val="both"/>
        <w:rPr>
          <w:rFonts w:ascii="Times New Roman" w:eastAsia="Times New Roman" w:hAnsi="Times New Roman" w:cs="Times New Roman"/>
          <w:b/>
          <w:bCs/>
          <w:sz w:val="28"/>
          <w:szCs w:val="28"/>
          <w:lang w:eastAsia="ru-RU"/>
        </w:rPr>
      </w:pPr>
      <w:r w:rsidRPr="00701F7D">
        <w:rPr>
          <w:rFonts w:ascii="Times New Roman" w:eastAsia="Times New Roman" w:hAnsi="Times New Roman" w:cs="Times New Roman"/>
          <w:sz w:val="28"/>
          <w:szCs w:val="28"/>
          <w:lang w:eastAsia="ru-RU"/>
        </w:rPr>
        <w:t>«</w:t>
      </w:r>
      <w:r w:rsidRPr="00701F7D">
        <w:rPr>
          <w:rFonts w:ascii="Times New Roman" w:eastAsia="Times New Roman" w:hAnsi="Times New Roman" w:cs="Times New Roman"/>
          <w:b/>
          <w:bCs/>
          <w:sz w:val="28"/>
          <w:szCs w:val="28"/>
          <w:lang w:eastAsia="ru-RU"/>
        </w:rPr>
        <w:t>1</w:t>
      </w:r>
      <w:r w:rsidRPr="00701F7D">
        <w:rPr>
          <w:rFonts w:ascii="Times New Roman" w:eastAsia="Times New Roman" w:hAnsi="Times New Roman" w:cs="Times New Roman"/>
          <w:sz w:val="28"/>
          <w:szCs w:val="28"/>
          <w:lang w:eastAsia="ru-RU"/>
        </w:rPr>
        <w:t>–</w:t>
      </w:r>
      <w:r w:rsidRPr="00701F7D">
        <w:rPr>
          <w:rFonts w:ascii="Times New Roman" w:eastAsia="Times New Roman" w:hAnsi="Times New Roman" w:cs="Times New Roman"/>
          <w:b/>
          <w:bCs/>
          <w:sz w:val="28"/>
          <w:szCs w:val="28"/>
          <w:lang w:eastAsia="ru-RU"/>
        </w:rPr>
        <w:t xml:space="preserve">1. Порядок проведения отбора аптечных организаций </w:t>
      </w:r>
    </w:p>
    <w:p w:rsidR="00701F7D" w:rsidRPr="00701F7D" w:rsidRDefault="00701F7D" w:rsidP="00701F7D">
      <w:pPr>
        <w:autoSpaceDE w:val="0"/>
        <w:autoSpaceDN w:val="0"/>
        <w:spacing w:after="0" w:line="240" w:lineRule="auto"/>
        <w:ind w:left="1418" w:hanging="709"/>
        <w:jc w:val="both"/>
        <w:rPr>
          <w:rFonts w:ascii="Times New Roman" w:eastAsia="Times New Roman" w:hAnsi="Times New Roman" w:cs="Times New Roman"/>
          <w:b/>
          <w:bCs/>
          <w:sz w:val="28"/>
          <w:szCs w:val="28"/>
          <w:lang w:eastAsia="ru-RU"/>
        </w:rPr>
      </w:pP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1–1.1. Субсидии предоставляются аптечным организациям по итогам проведенного отбора, который производится в форме запроса предложений.</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1–1.2. Отбор проводит министерство.</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1–1.3.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1–1.4. Взаимодействие министерства с аптечными организациями – участниками отбора осуществляется с использованием документов в электронной форме в системе «Электронный бюджет».</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1–1.5. Объявление о проведении отбора аптечных организаций – участников отбора размещается министерством в системе «Электронный </w:t>
      </w:r>
      <w:r w:rsidRPr="00701F7D">
        <w:rPr>
          <w:rFonts w:ascii="Times New Roman" w:eastAsia="Times New Roman" w:hAnsi="Times New Roman" w:cs="Times New Roman"/>
          <w:sz w:val="28"/>
          <w:szCs w:val="28"/>
          <w:lang w:eastAsia="ru-RU"/>
        </w:rPr>
        <w:lastRenderedPageBreak/>
        <w:t>бюджет» не позднее чем за 2 рабочих дня до начала приема заявок на участие в отборе и включает в себя:</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сроки проведения отбора;</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дату начала подачи и дату окончания приема заявок на участие в </w:t>
      </w:r>
      <w:r>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отборе (далее – заявки), которая не может быть ранее 5-го календарного дня, следующего за днем размещения объявления о проведении отбора;</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наименование, место нахождения, почтовый адрес, адрес электронной почты министерства;</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результат предоставления субсидии;</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доменное имя и (или) указатели страниц государственной информационной системы в информационно-телекоммуникационной сети «Интернет»;</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требования к аптечным организациям – участникам отбора и перечень документов, представляемых аптечными организациями – участниками отбора для подтверждения соответствия требованиям, указанным в </w:t>
      </w:r>
      <w:r>
        <w:rPr>
          <w:rFonts w:ascii="Times New Roman" w:eastAsia="Times New Roman" w:hAnsi="Times New Roman" w:cs="Times New Roman"/>
          <w:sz w:val="28"/>
          <w:szCs w:val="28"/>
          <w:lang w:eastAsia="ru-RU"/>
        </w:rPr>
        <w:br/>
      </w:r>
      <w:hyperlink w:anchor="Par22" w:history="1">
        <w:r w:rsidRPr="00701F7D">
          <w:rPr>
            <w:rFonts w:ascii="Times New Roman" w:eastAsia="Times New Roman" w:hAnsi="Times New Roman" w:cs="Times New Roman"/>
            <w:sz w:val="28"/>
            <w:szCs w:val="28"/>
            <w:lang w:eastAsia="ru-RU"/>
          </w:rPr>
          <w:t>пункте 1–1.6</w:t>
        </w:r>
      </w:hyperlink>
      <w:r w:rsidRPr="00701F7D">
        <w:rPr>
          <w:rFonts w:ascii="Times New Roman" w:eastAsia="Times New Roman" w:hAnsi="Times New Roman" w:cs="Times New Roman"/>
          <w:sz w:val="28"/>
          <w:szCs w:val="28"/>
          <w:lang w:eastAsia="ru-RU"/>
        </w:rPr>
        <w:t xml:space="preserve"> настоящего Порядка;</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категории и критерии отбора;</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порядок подачи аптечными организациями – участниками отбора </w:t>
      </w:r>
      <w:r>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заявок и требования, предъявляемые к форме и содержанию заявок;</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порядок отзыва аптечными организациями – участниками отбора </w:t>
      </w:r>
      <w:r>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заявок, порядок их возврата, определяющий в том числе основания для возврата заявок, порядок внесения изменений в заявки;</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правила рассмотрения и оценки заявок;</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порядок отклонения заявок, а также информацию об основаниях их отклонения;</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объем распределяемых субсидий в рамках отбора, порядок расчета размера субсидии, а также предельное количество победителей отбора;</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порядок предоставления аптечным организациям – участникам отбора разъяснений положений объявления о проведении отбора, дату начала и дату окончания срока такого предоставления;</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lastRenderedPageBreak/>
        <w:t>срок, в течение которого аптечные организации – победители отбора должны подписать соглашение о предоставлении субсидии;</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срок размещения протокола подведения итогов отбора (документа об итогах проведения отбора) на едином портале, который не может быть </w:t>
      </w:r>
      <w:r>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 xml:space="preserve">позднее 14-го календарного дня, следующего за днем определения </w:t>
      </w:r>
      <w:r>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победителя отбора.</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Министерством могут быть внесены изменения в объявление о проведении отбора не позднее даты окончания приема заявок при </w:t>
      </w:r>
      <w:r>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 xml:space="preserve">соблюдении следующих условий: </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срок подачи аптечными организациями – участниками отбора заявок должен быть продлен таким образом, чтобы с даты, следующей за датой внесения изменений в объявление о проведении отбора, до даты окончания приема заявок указанный срок составлял не менее 10 календарных дней;</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аптечных организаций – участников отбора внести изменения в заявки;</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аптечные организации – участники отбора, подавшие заявки,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 w:name="Par22"/>
      <w:bookmarkEnd w:id="1"/>
      <w:r w:rsidRPr="00701F7D">
        <w:rPr>
          <w:rFonts w:ascii="Times New Roman" w:eastAsia="Times New Roman" w:hAnsi="Times New Roman" w:cs="Times New Roman"/>
          <w:sz w:val="28"/>
          <w:szCs w:val="28"/>
          <w:lang w:eastAsia="ru-RU"/>
        </w:rPr>
        <w:t>1–1.6. Аптечные организации – участники отбора соответствуют следующим требованиям:</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1–1.6.1. По состоянию на дату рассмотрения заявки, указанную в объявлении о проведении отбора:</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аптечные организации – участники отбора не являются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w:t>
      </w:r>
      <w:r w:rsidRPr="00701F7D">
        <w:rPr>
          <w:rFonts w:ascii="Times New Roman" w:eastAsia="Times New Roman" w:hAnsi="Times New Roman" w:cs="Times New Roman"/>
          <w:sz w:val="28"/>
          <w:szCs w:val="28"/>
          <w:lang w:eastAsia="ru-RU"/>
        </w:rPr>
        <w:lastRenderedPageBreak/>
        <w:t>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2" w:name="_Hlk183708131"/>
      <w:r w:rsidRPr="00701F7D">
        <w:rPr>
          <w:rFonts w:ascii="Times New Roman" w:eastAsia="Times New Roman" w:hAnsi="Times New Roman" w:cs="Times New Roman"/>
          <w:sz w:val="28"/>
          <w:szCs w:val="28"/>
          <w:lang w:eastAsia="ru-RU"/>
        </w:rPr>
        <w:t xml:space="preserve">аптечные организации – участники отбора </w:t>
      </w:r>
      <w:bookmarkEnd w:id="2"/>
      <w:r w:rsidRPr="00701F7D">
        <w:rPr>
          <w:rFonts w:ascii="Times New Roman" w:eastAsia="Times New Roman" w:hAnsi="Times New Roman" w:cs="Times New Roman"/>
          <w:sz w:val="28"/>
          <w:szCs w:val="28"/>
          <w:lang w:eastAsia="ru-RU"/>
        </w:rPr>
        <w:t xml:space="preserve">не находятся в перечне организаций и физических лиц, в отношении которых имеются сведения об </w:t>
      </w:r>
      <w:r w:rsidR="007D59A1">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их причастности к экстремистской деятельности и терроризму;</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аптечные организации – участники отбора не находятся в </w:t>
      </w:r>
      <w:r w:rsidR="007D59A1">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 xml:space="preserve">составляемых в рамках реализации полномочий, предусмотренных </w:t>
      </w:r>
      <w:r w:rsidR="007D59A1">
        <w:rPr>
          <w:rFonts w:ascii="Times New Roman" w:eastAsia="Times New Roman" w:hAnsi="Times New Roman" w:cs="Times New Roman"/>
          <w:sz w:val="28"/>
          <w:szCs w:val="28"/>
          <w:lang w:eastAsia="ru-RU"/>
        </w:rPr>
        <w:br/>
      </w:r>
      <w:hyperlink r:id="rId8" w:history="1">
        <w:r w:rsidRPr="00701F7D">
          <w:rPr>
            <w:rFonts w:ascii="Times New Roman" w:eastAsia="Times New Roman" w:hAnsi="Times New Roman" w:cs="Times New Roman"/>
            <w:sz w:val="28"/>
            <w:szCs w:val="28"/>
            <w:lang w:eastAsia="ru-RU"/>
          </w:rPr>
          <w:t>главой VII</w:t>
        </w:r>
      </w:hyperlink>
      <w:r w:rsidRPr="00701F7D">
        <w:rPr>
          <w:rFonts w:ascii="Times New Roman" w:eastAsia="Times New Roman" w:hAnsi="Times New Roman" w:cs="Times New Roman"/>
          <w:sz w:val="28"/>
          <w:szCs w:val="28"/>
          <w:lang w:eastAsia="ru-RU"/>
        </w:rPr>
        <w:t xml:space="preserve"> Устава Организации Объединенных Наций, Советом </w:t>
      </w:r>
      <w:r w:rsidR="007D59A1">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аптечные организации – участники отбора не получают средства из областного бюджета на основании иных нормативных правовых актов Кировской области на цель, указанную в пункте 1.2 настоящего Порядка;</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аптечные организации – участники отбора не являются иностранными агентами в соответствии с Федеральным </w:t>
      </w:r>
      <w:hyperlink r:id="rId9" w:history="1">
        <w:r w:rsidRPr="00701F7D">
          <w:rPr>
            <w:rFonts w:ascii="Times New Roman" w:eastAsia="Times New Roman" w:hAnsi="Times New Roman" w:cs="Times New Roman"/>
            <w:sz w:val="28"/>
            <w:szCs w:val="28"/>
            <w:lang w:eastAsia="ru-RU"/>
          </w:rPr>
          <w:t>законом</w:t>
        </w:r>
      </w:hyperlink>
      <w:r w:rsidRPr="00701F7D">
        <w:rPr>
          <w:rFonts w:ascii="Times New Roman" w:eastAsia="Times New Roman" w:hAnsi="Times New Roman" w:cs="Times New Roman"/>
          <w:sz w:val="28"/>
          <w:szCs w:val="28"/>
          <w:lang w:eastAsia="ru-RU"/>
        </w:rPr>
        <w:t xml:space="preserve"> от 14.07.2022 № 255-ФЗ «О контроле за деятельностью лиц, находящихся под иностранным влиянием».</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1–1.6.2. У аптечных организаций – участников отбора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сборов, плательщика страховых взносов или налогового агента, но не ранее 30 календарных дней, предшествующих дате подачи заявки, на едином налоговом счете отсутствует или не превышает размер, определенный </w:t>
      </w:r>
      <w:hyperlink r:id="rId10" w:history="1">
        <w:r w:rsidRPr="00701F7D">
          <w:rPr>
            <w:rFonts w:ascii="Times New Roman" w:eastAsia="Times New Roman" w:hAnsi="Times New Roman" w:cs="Times New Roman"/>
            <w:sz w:val="28"/>
            <w:szCs w:val="28"/>
            <w:lang w:eastAsia="ru-RU"/>
          </w:rPr>
          <w:t>пунктом 3 статьи 47</w:t>
        </w:r>
      </w:hyperlink>
      <w:r w:rsidRPr="00701F7D">
        <w:rPr>
          <w:rFonts w:ascii="Times New Roman" w:eastAsia="Times New Roman" w:hAnsi="Times New Roman" w:cs="Times New Roman"/>
          <w:sz w:val="28"/>
          <w:szCs w:val="28"/>
          <w:lang w:eastAsia="ru-RU"/>
        </w:rPr>
        <w:t xml:space="preserve"> Налогового кодекса Российской Федерации, </w:t>
      </w:r>
      <w:r w:rsidRPr="00701F7D">
        <w:rPr>
          <w:rFonts w:ascii="Times New Roman" w:eastAsia="Times New Roman" w:hAnsi="Times New Roman" w:cs="Times New Roman"/>
          <w:sz w:val="28"/>
          <w:szCs w:val="28"/>
          <w:lang w:eastAsia="ru-RU"/>
        </w:rPr>
        <w:lastRenderedPageBreak/>
        <w:t>задолженность по уплате налогов, сборов и страховых взносов в бюджеты бюджетной системы Российской Федерации;</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у аптечных организаций – участников отбора отсутствует </w:t>
      </w:r>
      <w:r w:rsidR="007D59A1">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 xml:space="preserve">просроченная задолженность по возврату в областной бюджет иных </w:t>
      </w:r>
      <w:r w:rsidR="007D59A1">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субсидий, бюджетных инвестиций, а также иная просроченная (неурегулированная) задолженность по денежным обязательствам перед областным бюджетом;</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аптечные организации – участники отбора – юридические лица не находятся в процессе реорганизации (за исключением реорганизации в форме присоединения к работодателям других юридических лиц), ликвидации, в отношении них не должна быть введена процедура банкротства, их деятельность не должна быть приостановлена в порядке, предусмотренном законодательством Российской Федерации, работодатели – участники</w:t>
      </w:r>
      <w:r w:rsidR="007D59A1">
        <w:rPr>
          <w:rFonts w:ascii="Times New Roman" w:eastAsia="Times New Roman" w:hAnsi="Times New Roman" w:cs="Times New Roman"/>
          <w:sz w:val="28"/>
          <w:szCs w:val="28"/>
          <w:lang w:eastAsia="ru-RU"/>
        </w:rPr>
        <w:t xml:space="preserve"> </w:t>
      </w:r>
      <w:r w:rsidR="007D59A1">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отбора – индивидуальные предприниматели не прекратили деятельность в качестве индивидуальных предпринимателей;</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в реестре дисквалифицированных лиц отсутствуют сведения о дисквалифицированных руководителях, членах коллегиального исполнительного органа, лицах, исполняющих функции единоличного исполнительного органа, или главных бухгалтерах (при наличии) аптечных организаций – участников отбора, являющихся юридическими лицами.</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1–1.7. Проверка аптечных организаций – участников отбора на соответствие требованиям, указанным в </w:t>
      </w:r>
      <w:hyperlink w:anchor="Par22" w:history="1">
        <w:r w:rsidRPr="00701F7D">
          <w:rPr>
            <w:rFonts w:ascii="Times New Roman" w:eastAsia="Times New Roman" w:hAnsi="Times New Roman" w:cs="Times New Roman"/>
            <w:sz w:val="28"/>
            <w:szCs w:val="28"/>
            <w:lang w:eastAsia="ru-RU"/>
          </w:rPr>
          <w:t>пункте 1–1.6</w:t>
        </w:r>
      </w:hyperlink>
      <w:r w:rsidRPr="00701F7D">
        <w:rPr>
          <w:rFonts w:ascii="Times New Roman" w:eastAsia="Times New Roman" w:hAnsi="Times New Roman" w:cs="Times New Roman"/>
          <w:sz w:val="28"/>
          <w:szCs w:val="28"/>
          <w:lang w:eastAsia="ru-RU"/>
        </w:rP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Подтверждение соответствия аптечных организаций – участников отбора требованиям, указанным в </w:t>
      </w:r>
      <w:hyperlink w:anchor="Par22" w:history="1">
        <w:r w:rsidRPr="00701F7D">
          <w:rPr>
            <w:rFonts w:ascii="Times New Roman" w:eastAsia="Times New Roman" w:hAnsi="Times New Roman" w:cs="Times New Roman"/>
            <w:sz w:val="28"/>
            <w:szCs w:val="28"/>
            <w:lang w:eastAsia="ru-RU"/>
          </w:rPr>
          <w:t>пункте 1–1.6</w:t>
        </w:r>
      </w:hyperlink>
      <w:r w:rsidRPr="00701F7D">
        <w:rPr>
          <w:rFonts w:ascii="Times New Roman" w:eastAsia="Times New Roman" w:hAnsi="Times New Roman" w:cs="Times New Roman"/>
          <w:sz w:val="28"/>
          <w:szCs w:val="28"/>
          <w:lang w:eastAsia="ru-RU"/>
        </w:rPr>
        <w:t xml:space="preserve">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w:t>
      </w:r>
      <w:r w:rsidRPr="00701F7D">
        <w:rPr>
          <w:rFonts w:ascii="Times New Roman" w:eastAsia="Times New Roman" w:hAnsi="Times New Roman" w:cs="Times New Roman"/>
          <w:sz w:val="28"/>
          <w:szCs w:val="28"/>
          <w:lang w:eastAsia="ru-RU"/>
        </w:rPr>
        <w:lastRenderedPageBreak/>
        <w:t>проставления в электронном виде аптечными организациями – участниками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1–1.8. Запрещается требовать от аптечных организаций – участников отбора представления документов и информации в целях подтверждения соответствия аптечных организаций – участников отбора требованиям, определенным </w:t>
      </w:r>
      <w:hyperlink w:anchor="Par22" w:history="1">
        <w:r w:rsidRPr="00701F7D">
          <w:rPr>
            <w:rFonts w:ascii="Times New Roman" w:eastAsia="Times New Roman" w:hAnsi="Times New Roman" w:cs="Times New Roman"/>
            <w:sz w:val="28"/>
            <w:szCs w:val="28"/>
            <w:lang w:eastAsia="ru-RU"/>
          </w:rPr>
          <w:t>пунктом 1–1.6</w:t>
        </w:r>
      </w:hyperlink>
      <w:r w:rsidRPr="00701F7D">
        <w:rPr>
          <w:rFonts w:ascii="Times New Roman" w:eastAsia="Times New Roman" w:hAnsi="Times New Roman" w:cs="Times New Roman"/>
          <w:sz w:val="28"/>
          <w:szCs w:val="28"/>
          <w:lang w:eastAsia="ru-RU"/>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аптечные организации – участники отбора готовы представить </w:t>
      </w:r>
      <w:r w:rsidR="007D59A1">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указанные документы и информацию министерству по собственной инициативе.</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3" w:name="Par35"/>
      <w:bookmarkEnd w:id="3"/>
      <w:r w:rsidRPr="00701F7D">
        <w:rPr>
          <w:rFonts w:ascii="Times New Roman" w:eastAsia="Times New Roman" w:hAnsi="Times New Roman" w:cs="Times New Roman"/>
          <w:sz w:val="28"/>
          <w:szCs w:val="28"/>
          <w:lang w:eastAsia="ru-RU"/>
        </w:rPr>
        <w:t xml:space="preserve">1–1.9. </w:t>
      </w:r>
      <w:bookmarkStart w:id="4" w:name="_Hlk183708743"/>
      <w:r w:rsidRPr="00701F7D">
        <w:rPr>
          <w:rFonts w:ascii="Times New Roman" w:eastAsia="Times New Roman" w:hAnsi="Times New Roman" w:cs="Times New Roman"/>
          <w:sz w:val="28"/>
          <w:szCs w:val="28"/>
          <w:lang w:eastAsia="ru-RU"/>
        </w:rPr>
        <w:t xml:space="preserve">Аптечные организации – участники </w:t>
      </w:r>
      <w:bookmarkEnd w:id="4"/>
      <w:r w:rsidRPr="00701F7D">
        <w:rPr>
          <w:rFonts w:ascii="Times New Roman" w:eastAsia="Times New Roman" w:hAnsi="Times New Roman" w:cs="Times New Roman"/>
          <w:sz w:val="28"/>
          <w:szCs w:val="28"/>
          <w:lang w:eastAsia="ru-RU"/>
        </w:rPr>
        <w:t xml:space="preserve">отбора в целях допуска к участию в отборе по состоянию на первое число месяца подачи заявки </w:t>
      </w:r>
      <w:r w:rsidR="007D59A1">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должны применять в своей деятельности программный продукт.</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1–1.10. Для подтверждения соответствия критерию, указанному в </w:t>
      </w:r>
      <w:hyperlink w:anchor="Par35" w:history="1">
        <w:r w:rsidRPr="00701F7D">
          <w:rPr>
            <w:rFonts w:ascii="Times New Roman" w:eastAsia="Times New Roman" w:hAnsi="Times New Roman" w:cs="Times New Roman"/>
            <w:sz w:val="28"/>
            <w:szCs w:val="28"/>
            <w:lang w:eastAsia="ru-RU"/>
          </w:rPr>
          <w:t>пункте 1–1.9</w:t>
        </w:r>
      </w:hyperlink>
      <w:r w:rsidRPr="00701F7D">
        <w:rPr>
          <w:rFonts w:ascii="Times New Roman" w:eastAsia="Times New Roman" w:hAnsi="Times New Roman" w:cs="Times New Roman"/>
          <w:sz w:val="28"/>
          <w:szCs w:val="28"/>
          <w:lang w:eastAsia="ru-RU"/>
        </w:rPr>
        <w:t xml:space="preserve"> настоящего Порядка, аптечные организации – участники отбора представляют в систему Электронный бюджет» электронную копию справки (справки на бумажном носителе, преобразованной в электронную форму путем сканирования), выданной Кировским областным государственным бюджетным учреждением здравоохранения «Медицинский информационно-аналитический центр, центр общественного здоровья и медицинской профилактики» (далее – КОГБУЗ «МИАЦ»), о применении аптечной организацией – участником отбора в своей деятельности регионального информационного продукта.</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1–1.11. В случае выявления министерством при рассмотрении заявки оснований для отказа в допуске аптечной организации – участника отбора к участию в отборе, предусмотренных пунктом 1–1.9 настоящего Порядка, </w:t>
      </w:r>
      <w:r w:rsidR="007D59A1">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lastRenderedPageBreak/>
        <w:t>такая заявка не подлежит рассмотрению. По итогам проверки заявки министерство не позднее 10 рабочих дней с даты окончания подачи заявок направляет аптечной организации – участнику отбора, в отношении заявки которой было принято решение об отказе в допуске к участию в отборе, письменное уведомление о принятом решении с указанием причин отказа.</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1–1.12. Отбор может быть отменен министерством путем размещения объявления об отмене отбора в системе «Электронный бюджет» не позднее чем за 2 рабочих дня до даты окончания приема заявок.</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1–1.13. Отбор признается несостоявшимся в случае, если не подана ни одна заявка либо если ни одна из поданных заявок не соответствует установленным требованиям.</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1–1.14. Аптечные организации – участники отбора формируют в электронной форме заявки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электронной копии документа (документа на бумажном носителе, преобразованного в электронную форму путем сканирования), представление которого предусмотрено в объявлении о проведении отбора.</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1–1.15. Заявка подписывается усиленной квалифицированной электронной подписью руководителей аптечных организаций – участников отбора или уполномоченных ими лиц.</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1–1.16. Датой представления аптечными организациями – участниками отбора заявки считается день подписания аптечными организациями – участниками отбора заявки с присвоением ей регистрационного номера в системе «Электронный бюджет».</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1–1.17. Аптечные организации – участники отбора вправе в период приема заявок получить разъяснения положений объявления о проведении отбора путем личного обращения или направления письменного обращения о предоставлении разъяснения положений объявления о проведении отбора в </w:t>
      </w:r>
      <w:r w:rsidRPr="00701F7D">
        <w:rPr>
          <w:rFonts w:ascii="Times New Roman" w:eastAsia="Times New Roman" w:hAnsi="Times New Roman" w:cs="Times New Roman"/>
          <w:sz w:val="28"/>
          <w:szCs w:val="28"/>
          <w:lang w:eastAsia="ru-RU"/>
        </w:rPr>
        <w:lastRenderedPageBreak/>
        <w:t xml:space="preserve">министерство по месту его нахождения либо обращения в форме </w:t>
      </w:r>
      <w:r w:rsidR="007D59A1">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электронного документа на адрес электронной почты министерства.</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Министерство в течение 5 рабочих дней со дня регистрации обращения о предоставлении разъяснения положений объявления о проведении отбора (далее – обращение) рассматривает обращение и направляет ответ на адрес, указанный в обращении.</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1–1.18. Для проведения отбора в системе «Электронный бюджет»:</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министерству обеспечивается открытие доступа в системе «Электронный бюджет» к заявкам для их рассмотрения;</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осуществляется автоматическое формирование протокола вскрытия заявок на едином портале и подписание усиленной квалифицированной подписью министра здравоохранения Кировской области (далее – министр) в системе «Электронный бюджет», а также размещение указанного протокола на едином портале не позднее первого рабочего дня, следующего за днем его подписания.</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1–1.19. По результатам рассмотрения и оценки заявок и прилагаемых к ним документов министерством в срок не позднее 5 рабочих дней со дня подписания министром протокола вскрытия заявок принимается одно из следующих решений:</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об отклонении заявки и прилагаемых к ней документов к участию в отборе;</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об определении победителя (победителей) отбора.</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1–1.20. Заявка отклоняется при наличии следующих оснований:</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несоответствие аптечных организаций – участников отбора требованиям, указанным в </w:t>
      </w:r>
      <w:hyperlink w:anchor="Par22" w:history="1">
        <w:r w:rsidRPr="00701F7D">
          <w:rPr>
            <w:rFonts w:ascii="Times New Roman" w:eastAsia="Times New Roman" w:hAnsi="Times New Roman" w:cs="Times New Roman"/>
            <w:sz w:val="28"/>
            <w:szCs w:val="28"/>
            <w:lang w:eastAsia="ru-RU"/>
          </w:rPr>
          <w:t>пункте 1–1.6</w:t>
        </w:r>
      </w:hyperlink>
      <w:r w:rsidRPr="00701F7D">
        <w:rPr>
          <w:rFonts w:ascii="Times New Roman" w:eastAsia="Times New Roman" w:hAnsi="Times New Roman" w:cs="Times New Roman"/>
          <w:sz w:val="28"/>
          <w:szCs w:val="28"/>
          <w:lang w:eastAsia="ru-RU"/>
        </w:rPr>
        <w:t xml:space="preserve"> настоящего Порядка;</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непредставление (представление не в полном объеме) аптечными организациями – участниками отбора документов, предусмотренных </w:t>
      </w:r>
      <w:hyperlink w:anchor="Par39" w:history="1">
        <w:r w:rsidRPr="00701F7D">
          <w:rPr>
            <w:rFonts w:ascii="Times New Roman" w:eastAsia="Times New Roman" w:hAnsi="Times New Roman" w:cs="Times New Roman"/>
            <w:sz w:val="28"/>
            <w:szCs w:val="28"/>
            <w:lang w:eastAsia="ru-RU"/>
          </w:rPr>
          <w:t>пунктом 1–1.10</w:t>
        </w:r>
      </w:hyperlink>
      <w:r w:rsidRPr="00701F7D">
        <w:rPr>
          <w:rFonts w:ascii="Times New Roman" w:eastAsia="Times New Roman" w:hAnsi="Times New Roman" w:cs="Times New Roman"/>
          <w:sz w:val="28"/>
          <w:szCs w:val="28"/>
          <w:lang w:eastAsia="ru-RU"/>
        </w:rPr>
        <w:t xml:space="preserve"> настоящего Порядка;</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lastRenderedPageBreak/>
        <w:t xml:space="preserve">недостоверность информации, содержащейся в документах, представленных аптечными организациями – участниками отбора, предусмотренных </w:t>
      </w:r>
      <w:hyperlink w:anchor="Par39" w:history="1">
        <w:r w:rsidRPr="00701F7D">
          <w:rPr>
            <w:rFonts w:ascii="Times New Roman" w:eastAsia="Times New Roman" w:hAnsi="Times New Roman" w:cs="Times New Roman"/>
            <w:sz w:val="28"/>
            <w:szCs w:val="28"/>
            <w:lang w:eastAsia="ru-RU"/>
          </w:rPr>
          <w:t>пунктом 1–1.10</w:t>
        </w:r>
      </w:hyperlink>
      <w:r w:rsidRPr="00701F7D">
        <w:rPr>
          <w:rFonts w:ascii="Times New Roman" w:eastAsia="Times New Roman" w:hAnsi="Times New Roman" w:cs="Times New Roman"/>
          <w:sz w:val="28"/>
          <w:szCs w:val="28"/>
          <w:lang w:eastAsia="ru-RU"/>
        </w:rPr>
        <w:t xml:space="preserve"> настоящего Порядка;</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подача аптечными организациями – участниками отбора заявки после даты и (или) времени, определенных для подачи заявок.</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1–1.21. Протокол подведения итогов отбора формируется </w:t>
      </w:r>
      <w:r w:rsidR="007D59A1">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 xml:space="preserve">автоматически на едином портале на основании результатов определения победителя (победителей) отбора и подписывается усиленной квалифицированной подписью министра в системе «Электронный бюджет», </w:t>
      </w:r>
      <w:r w:rsidR="007D59A1">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а также размещается на едином портале не позднее первого рабочего дня, следующего за днем его подписания.</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1–1.22. Протокол подведения итогов содержит следующие сведения:</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дату, время и место проведения рассмотрения заявок;</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информацию об аптечных организациях – участниках отбора, заявки которых были рассмотрены;</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информацию об аптечных организациях –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наименование аптечных организаций – участников отбора, с которыми заключаются соглашения о предоставлении субсидии.</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1–1.23. Решение об определении аптечных организаций – победителей отбора оформляется приказом министерства.</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2. Раздел 2 «Условия и порядок предоставления субсидий» и раздел 3 «Требования к отчетности» изложить в следующей редакции:</w:t>
      </w:r>
    </w:p>
    <w:p w:rsidR="00701F7D" w:rsidRPr="00701F7D" w:rsidRDefault="00701F7D" w:rsidP="00701F7D">
      <w:pPr>
        <w:autoSpaceDE w:val="0"/>
        <w:autoSpaceDN w:val="0"/>
        <w:spacing w:after="0" w:line="240" w:lineRule="auto"/>
        <w:ind w:left="1418" w:hanging="709"/>
        <w:jc w:val="both"/>
        <w:rPr>
          <w:rFonts w:ascii="Times New Roman" w:eastAsia="Times New Roman" w:hAnsi="Times New Roman" w:cs="Times New Roman"/>
          <w:b/>
          <w:bCs/>
          <w:sz w:val="28"/>
          <w:szCs w:val="28"/>
          <w:lang w:eastAsia="ru-RU"/>
        </w:rPr>
      </w:pPr>
      <w:r w:rsidRPr="00701F7D">
        <w:rPr>
          <w:rFonts w:ascii="Times New Roman" w:eastAsia="Times New Roman" w:hAnsi="Times New Roman" w:cs="Times New Roman"/>
          <w:sz w:val="28"/>
          <w:szCs w:val="28"/>
          <w:lang w:eastAsia="ru-RU"/>
        </w:rPr>
        <w:t>«</w:t>
      </w:r>
      <w:r w:rsidRPr="00701F7D">
        <w:rPr>
          <w:rFonts w:ascii="Times New Roman" w:eastAsia="Times New Roman" w:hAnsi="Times New Roman" w:cs="Times New Roman"/>
          <w:b/>
          <w:bCs/>
          <w:sz w:val="28"/>
          <w:szCs w:val="28"/>
          <w:lang w:eastAsia="ru-RU"/>
        </w:rPr>
        <w:t>2. Условия и порядок предоставления субсидий</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0"/>
          <w:szCs w:val="20"/>
          <w:lang w:eastAsia="ru-RU"/>
        </w:rPr>
      </w:pP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2.1. Условием заключения соглашения о предоставлении субсидии является соответствие аптечных организаций – победителей отбора требованиям, указанным в </w:t>
      </w:r>
      <w:hyperlink r:id="rId11" w:history="1">
        <w:r w:rsidRPr="00701F7D">
          <w:rPr>
            <w:rFonts w:ascii="Times New Roman" w:eastAsia="Times New Roman" w:hAnsi="Times New Roman" w:cs="Times New Roman"/>
            <w:sz w:val="28"/>
            <w:szCs w:val="28"/>
            <w:lang w:eastAsia="ru-RU"/>
          </w:rPr>
          <w:t>пункте 1–1.</w:t>
        </w:r>
      </w:hyperlink>
      <w:r w:rsidRPr="00701F7D">
        <w:rPr>
          <w:rFonts w:ascii="Times New Roman" w:eastAsia="Times New Roman" w:hAnsi="Times New Roman" w:cs="Times New Roman"/>
          <w:sz w:val="28"/>
          <w:szCs w:val="28"/>
          <w:lang w:eastAsia="ru-RU"/>
        </w:rPr>
        <w:t>6 настоящего Порядка.</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lastRenderedPageBreak/>
        <w:t xml:space="preserve">2.2. По результатам отбора между министерством и аптечными организациями – победителями отбора, соответствующими требованиям, указанным в </w:t>
      </w:r>
      <w:hyperlink w:anchor="Par22" w:history="1">
        <w:r w:rsidRPr="00701F7D">
          <w:rPr>
            <w:rFonts w:ascii="Times New Roman" w:eastAsia="Times New Roman" w:hAnsi="Times New Roman" w:cs="Times New Roman"/>
            <w:sz w:val="28"/>
            <w:szCs w:val="28"/>
            <w:lang w:eastAsia="ru-RU"/>
          </w:rPr>
          <w:t>пункте 1–1.</w:t>
        </w:r>
      </w:hyperlink>
      <w:r w:rsidRPr="00701F7D">
        <w:rPr>
          <w:rFonts w:ascii="Times New Roman" w:eastAsia="Times New Roman" w:hAnsi="Times New Roman" w:cs="Times New Roman"/>
          <w:sz w:val="28"/>
          <w:szCs w:val="28"/>
          <w:lang w:eastAsia="ru-RU"/>
        </w:rPr>
        <w:t>6 настоящего Порядка, заключается соглашение о предоставлении субсидии в соответствии с типовой формой, утверждаемой министерством финансов Кировской области, в автоматизированной системе управления бюджетным процессом Кировской области.</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2.3. Обязательными условиями, включаемыми в соглашение о предоставлении субсидии, являются:</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согласие аптечных организаций – победителей отбора на </w:t>
      </w:r>
      <w:r w:rsidR="007D59A1">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 xml:space="preserve">осуществление в отношении них министерством проверок соблюдения условий и порядка предоставления субсидии, в том числе в части достижения результата предоставления субсидии, а также проверок органами государственного финансового контроля в соответствии со </w:t>
      </w:r>
      <w:hyperlink r:id="rId12" w:history="1">
        <w:r w:rsidRPr="00701F7D">
          <w:rPr>
            <w:rFonts w:ascii="Times New Roman" w:eastAsia="Times New Roman" w:hAnsi="Times New Roman" w:cs="Times New Roman"/>
            <w:sz w:val="28"/>
            <w:szCs w:val="28"/>
            <w:lang w:eastAsia="ru-RU"/>
          </w:rPr>
          <w:t>статьями 268.1</w:t>
        </w:r>
      </w:hyperlink>
      <w:r w:rsidRPr="00701F7D">
        <w:rPr>
          <w:rFonts w:ascii="Times New Roman" w:eastAsia="Times New Roman" w:hAnsi="Times New Roman" w:cs="Times New Roman"/>
          <w:sz w:val="28"/>
          <w:szCs w:val="28"/>
          <w:lang w:eastAsia="ru-RU"/>
        </w:rPr>
        <w:t xml:space="preserve"> и </w:t>
      </w:r>
      <w:hyperlink r:id="rId13" w:history="1">
        <w:r w:rsidRPr="00701F7D">
          <w:rPr>
            <w:rFonts w:ascii="Times New Roman" w:eastAsia="Times New Roman" w:hAnsi="Times New Roman" w:cs="Times New Roman"/>
            <w:sz w:val="28"/>
            <w:szCs w:val="28"/>
            <w:lang w:eastAsia="ru-RU"/>
          </w:rPr>
          <w:t>269.2</w:t>
        </w:r>
      </w:hyperlink>
      <w:r w:rsidRPr="00701F7D">
        <w:rPr>
          <w:rFonts w:ascii="Times New Roman" w:eastAsia="Times New Roman" w:hAnsi="Times New Roman" w:cs="Times New Roman"/>
          <w:sz w:val="28"/>
          <w:szCs w:val="28"/>
          <w:lang w:eastAsia="ru-RU"/>
        </w:rPr>
        <w:t xml:space="preserve"> Бюджетного кодекса Российской Федерации;</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согласование новых условий соглашения о предоставлении субсидии или расторжение соглашения о предоставлении субсидии при недостижении согласия по новым условиям соглашения о предоставлении субсидии в </w:t>
      </w:r>
      <w:r w:rsidR="007D59A1">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случае уменьшения министерству как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установление значения результата предоставления субсидии и его достижение в срок до 31 декабря года предоставления субсидии;</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применение аптечными организациями в своей деятельности регионального информационного продукта «Региональная система лекарственного обеспечения», администрируемого КОГБУЗ «МИАЦ».</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2.4. Министерство в автоматизированной системе управления бюджетным процессом Кировской области в срок не позднее 5 рабочих дней со дня принятия решения об определении аптечных организаций – победителей отбора направляет им для подписания проект соглашения о </w:t>
      </w:r>
      <w:r w:rsidRPr="00701F7D">
        <w:rPr>
          <w:rFonts w:ascii="Times New Roman" w:eastAsia="Times New Roman" w:hAnsi="Times New Roman" w:cs="Times New Roman"/>
          <w:sz w:val="28"/>
          <w:szCs w:val="28"/>
          <w:lang w:eastAsia="ru-RU"/>
        </w:rPr>
        <w:lastRenderedPageBreak/>
        <w:t>предоставлении субсидии, который аптечные организации – победители отбора подписывают в срок, указанный в объявлении о проведении отбора.</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2.5. В течение 5 рабочих дней со дня получения подписанного проекта соглашения о предоставлении субсидии в автоматизированной системе управления бюджетным процессом Кировской области </w:t>
      </w:r>
      <w:bookmarkStart w:id="5" w:name="_Hlk184827151"/>
      <w:r w:rsidRPr="00701F7D">
        <w:rPr>
          <w:rFonts w:ascii="Times New Roman" w:eastAsia="Times New Roman" w:hAnsi="Times New Roman" w:cs="Times New Roman"/>
          <w:sz w:val="28"/>
          <w:szCs w:val="28"/>
          <w:lang w:eastAsia="ru-RU"/>
        </w:rPr>
        <w:t xml:space="preserve">аптечная </w:t>
      </w:r>
      <w:r w:rsidR="007D59A1">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 xml:space="preserve">организация – победитель отбора </w:t>
      </w:r>
      <w:bookmarkEnd w:id="5"/>
      <w:r w:rsidRPr="00701F7D">
        <w:rPr>
          <w:rFonts w:ascii="Times New Roman" w:eastAsia="Times New Roman" w:hAnsi="Times New Roman" w:cs="Times New Roman"/>
          <w:sz w:val="28"/>
          <w:szCs w:val="28"/>
          <w:lang w:eastAsia="ru-RU"/>
        </w:rPr>
        <w:t>подписывает его и направляет в министерство.</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В случае если в срок, установленный абзацем первым пункта 2.5 настоящего Порядка, аптечная организация – победитель отбора не </w:t>
      </w:r>
      <w:r w:rsidR="007D59A1">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подписала проект соглашения о предоставлении субсидии в автоматизированной системе управления бюджетным процессом Кировской области, она признается уклонившейся от заключения соглашения о предоставлении субсидии. В этом случае министерство в течение 5 рабочих дней письменно уведомляет такую аптечную организацию – победителя отбора об исключении ее из числа получателей субсидии.</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2.6. Аптечные организации обеспечивают граждан по льготной стоимости лекарственными препаратами, входящими в перечень жизненно необходимых и важнейших лекарственных препаратов для медицинского применения из Государственного реестра лекарственных средств, формируемого в соответствии с Федеральным </w:t>
      </w:r>
      <w:hyperlink r:id="rId14" w:history="1">
        <w:r w:rsidRPr="00701F7D">
          <w:rPr>
            <w:rFonts w:ascii="Times New Roman" w:eastAsia="Times New Roman" w:hAnsi="Times New Roman" w:cs="Times New Roman"/>
            <w:sz w:val="28"/>
            <w:szCs w:val="28"/>
            <w:lang w:eastAsia="ru-RU"/>
          </w:rPr>
          <w:t>законом</w:t>
        </w:r>
      </w:hyperlink>
      <w:r w:rsidRPr="00701F7D">
        <w:rPr>
          <w:rFonts w:ascii="Times New Roman" w:eastAsia="Times New Roman" w:hAnsi="Times New Roman" w:cs="Times New Roman"/>
          <w:sz w:val="28"/>
          <w:szCs w:val="28"/>
          <w:lang w:eastAsia="ru-RU"/>
        </w:rPr>
        <w:t xml:space="preserve"> от 12.04.2010 </w:t>
      </w:r>
      <w:r w:rsidR="007D59A1">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 61-ФЗ «Об обращении лекарственных средств».</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2.7. Для заключения соглашения о предоставлении субсидии размер субсидии определяется по формуле:</w:t>
      </w:r>
    </w:p>
    <w:p w:rsidR="00701F7D" w:rsidRPr="00701F7D" w:rsidRDefault="00701F7D" w:rsidP="00701F7D">
      <w:pPr>
        <w:autoSpaceDE w:val="0"/>
        <w:autoSpaceDN w:val="0"/>
        <w:spacing w:after="0" w:line="360" w:lineRule="auto"/>
        <w:ind w:firstLine="709"/>
        <w:jc w:val="center"/>
        <w:rPr>
          <w:rFonts w:ascii="Times New Roman" w:eastAsia="Times New Roman" w:hAnsi="Times New Roman" w:cs="Times New Roman"/>
          <w:sz w:val="28"/>
          <w:szCs w:val="28"/>
          <w:lang w:eastAsia="ru-RU"/>
        </w:rPr>
      </w:pPr>
      <w:r w:rsidRPr="00701F7D">
        <w:rPr>
          <w:rFonts w:ascii="Times New Roman" w:eastAsia="Times New Roman" w:hAnsi="Times New Roman" w:cs="Times New Roman"/>
          <w:noProof/>
          <w:sz w:val="28"/>
          <w:szCs w:val="28"/>
          <w:lang w:eastAsia="ru-RU"/>
        </w:rPr>
        <mc:AlternateContent>
          <mc:Choice Requires="wpc">
            <w:drawing>
              <wp:inline distT="0" distB="0" distL="0" distR="0">
                <wp:extent cx="2197100" cy="727075"/>
                <wp:effectExtent l="0" t="19050" r="0" b="0"/>
                <wp:docPr id="16" name="Полотно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Line 5"/>
                        <wps:cNvCnPr/>
                        <wps:spPr bwMode="auto">
                          <a:xfrm>
                            <a:off x="443230" y="285115"/>
                            <a:ext cx="514985" cy="0"/>
                          </a:xfrm>
                          <a:prstGeom prst="line">
                            <a:avLst/>
                          </a:prstGeom>
                          <a:noFill/>
                          <a:ln w="14">
                            <a:solidFill>
                              <a:srgbClr val="000000"/>
                            </a:solidFill>
                            <a:prstDash val="solid"/>
                            <a:round/>
                            <a:headEnd/>
                            <a:tailEnd/>
                          </a:ln>
                        </wps:spPr>
                        <wps:bodyPr/>
                      </wps:wsp>
                      <wps:wsp>
                        <wps:cNvPr id="4" name="Rectangle 6"/>
                        <wps:cNvSpPr>
                          <a:spLocks noChangeArrowheads="1"/>
                        </wps:cNvSpPr>
                        <wps:spPr bwMode="auto">
                          <a:xfrm>
                            <a:off x="1732280" y="147955"/>
                            <a:ext cx="81915" cy="285750"/>
                          </a:xfrm>
                          <a:prstGeom prst="rect">
                            <a:avLst/>
                          </a:prstGeom>
                          <a:noFill/>
                          <a:ln>
                            <a:noFill/>
                          </a:ln>
                        </wps:spPr>
                        <wps:txbx>
                          <w:txbxContent>
                            <w:p w:rsidR="00701F7D" w:rsidRDefault="00701F7D" w:rsidP="00701F7D"/>
                          </w:txbxContent>
                        </wps:txbx>
                        <wps:bodyPr rot="0" vert="horz" wrap="none" lIns="0" tIns="0" rIns="0" bIns="0" anchor="t" anchorCtr="0">
                          <a:spAutoFit/>
                        </wps:bodyPr>
                      </wps:wsp>
                      <wps:wsp>
                        <wps:cNvPr id="5" name="Rectangle 7"/>
                        <wps:cNvSpPr>
                          <a:spLocks noChangeArrowheads="1"/>
                        </wps:cNvSpPr>
                        <wps:spPr bwMode="auto">
                          <a:xfrm>
                            <a:off x="1532573" y="147955"/>
                            <a:ext cx="292100" cy="321945"/>
                          </a:xfrm>
                          <a:prstGeom prst="rect">
                            <a:avLst/>
                          </a:prstGeom>
                          <a:noFill/>
                          <a:ln>
                            <a:noFill/>
                          </a:ln>
                        </wps:spPr>
                        <wps:txbx>
                          <w:txbxContent>
                            <w:p w:rsidR="00701F7D" w:rsidRPr="0040481F" w:rsidRDefault="00701F7D" w:rsidP="00701F7D">
                              <w:pPr>
                                <w:rPr>
                                  <w:rFonts w:ascii="Times New Roman" w:hAnsi="Times New Roman" w:cs="Times New Roman"/>
                                  <w:sz w:val="28"/>
                                  <w:szCs w:val="28"/>
                                </w:rPr>
                              </w:pPr>
                              <w:proofErr w:type="spellStart"/>
                              <w:r w:rsidRPr="0040481F">
                                <w:rPr>
                                  <w:rFonts w:ascii="Times New Roman" w:hAnsi="Times New Roman" w:cs="Times New Roman"/>
                                  <w:color w:val="000000"/>
                                  <w:sz w:val="28"/>
                                  <w:szCs w:val="28"/>
                                  <w:lang w:val="en-US"/>
                                </w:rPr>
                                <w:t>гд</w:t>
                              </w:r>
                              <w:proofErr w:type="spellEnd"/>
                              <w:r>
                                <w:rPr>
                                  <w:rFonts w:ascii="Times New Roman" w:hAnsi="Times New Roman" w:cs="Times New Roman"/>
                                  <w:color w:val="000000"/>
                                  <w:sz w:val="28"/>
                                  <w:szCs w:val="28"/>
                                </w:rPr>
                                <w:t>е</w:t>
                              </w:r>
                              <w:r w:rsidRPr="0040481F">
                                <w:rPr>
                                  <w:rFonts w:ascii="Times New Roman" w:hAnsi="Times New Roman" w:cs="Times New Roman"/>
                                  <w:color w:val="000000"/>
                                  <w:sz w:val="28"/>
                                  <w:szCs w:val="28"/>
                                </w:rPr>
                                <w:t>:</w:t>
                              </w:r>
                            </w:p>
                          </w:txbxContent>
                        </wps:txbx>
                        <wps:bodyPr rot="0" vert="horz" wrap="none" lIns="0" tIns="0" rIns="0" bIns="0" anchor="t" anchorCtr="0">
                          <a:spAutoFit/>
                        </wps:bodyPr>
                      </wps:wsp>
                      <wps:wsp>
                        <wps:cNvPr id="6" name="Rectangle 8"/>
                        <wps:cNvSpPr>
                          <a:spLocks noChangeArrowheads="1"/>
                        </wps:cNvSpPr>
                        <wps:spPr bwMode="auto">
                          <a:xfrm>
                            <a:off x="1359535" y="147955"/>
                            <a:ext cx="81915" cy="285750"/>
                          </a:xfrm>
                          <a:prstGeom prst="rect">
                            <a:avLst/>
                          </a:prstGeom>
                          <a:noFill/>
                          <a:ln>
                            <a:noFill/>
                          </a:ln>
                        </wps:spPr>
                        <wps:txbx>
                          <w:txbxContent>
                            <w:p w:rsidR="00701F7D" w:rsidRDefault="00701F7D" w:rsidP="00701F7D"/>
                          </w:txbxContent>
                        </wps:txbx>
                        <wps:bodyPr rot="0" vert="horz" wrap="none" lIns="0" tIns="0" rIns="0" bIns="0" anchor="t" anchorCtr="0">
                          <a:spAutoFit/>
                        </wps:bodyPr>
                      </wps:wsp>
                      <wps:wsp>
                        <wps:cNvPr id="7" name="Rectangle 9"/>
                        <wps:cNvSpPr>
                          <a:spLocks noChangeArrowheads="1"/>
                        </wps:cNvSpPr>
                        <wps:spPr bwMode="auto">
                          <a:xfrm>
                            <a:off x="1142365" y="161290"/>
                            <a:ext cx="307975" cy="335915"/>
                          </a:xfrm>
                          <a:prstGeom prst="rect">
                            <a:avLst/>
                          </a:prstGeom>
                          <a:noFill/>
                          <a:ln>
                            <a:noFill/>
                          </a:ln>
                        </wps:spPr>
                        <wps:txbx>
                          <w:txbxContent>
                            <w:p w:rsidR="00701F7D" w:rsidRPr="005849EF" w:rsidRDefault="00701F7D" w:rsidP="00701F7D">
                              <w:pPr>
                                <w:rPr>
                                  <w:sz w:val="28"/>
                                  <w:szCs w:val="28"/>
                                </w:rPr>
                              </w:pPr>
                              <w:proofErr w:type="spellStart"/>
                              <w:r w:rsidRPr="0040481F">
                                <w:rPr>
                                  <w:rFonts w:ascii="Times New Roman" w:hAnsi="Times New Roman" w:cs="Times New Roman"/>
                                  <w:color w:val="000000"/>
                                  <w:sz w:val="28"/>
                                  <w:szCs w:val="28"/>
                                </w:rPr>
                                <w:t>Кп</w:t>
                              </w:r>
                              <w:r w:rsidRPr="0040481F">
                                <w:rPr>
                                  <w:rFonts w:ascii="Times New Roman" w:hAnsi="Times New Roman" w:cs="Times New Roman"/>
                                  <w:color w:val="000000"/>
                                  <w:sz w:val="28"/>
                                  <w:szCs w:val="28"/>
                                  <w:lang w:val="en-US"/>
                                </w:rPr>
                                <w:t>i</w:t>
                              </w:r>
                              <w:proofErr w:type="spellEnd"/>
                              <w:r w:rsidRPr="005849EF">
                                <w:rPr>
                                  <w:color w:val="000000"/>
                                  <w:sz w:val="28"/>
                                  <w:szCs w:val="28"/>
                                </w:rPr>
                                <w:t>,</w:t>
                              </w:r>
                            </w:p>
                          </w:txbxContent>
                        </wps:txbx>
                        <wps:bodyPr rot="0" vert="horz" wrap="none" lIns="0" tIns="0" rIns="0" bIns="0" anchor="t" anchorCtr="0">
                          <a:spAutoFit/>
                        </wps:bodyPr>
                      </wps:wsp>
                      <wps:wsp>
                        <wps:cNvPr id="8" name="Rectangle 10"/>
                        <wps:cNvSpPr>
                          <a:spLocks noChangeArrowheads="1"/>
                        </wps:cNvSpPr>
                        <wps:spPr bwMode="auto">
                          <a:xfrm>
                            <a:off x="466394" y="308610"/>
                            <a:ext cx="390525" cy="321945"/>
                          </a:xfrm>
                          <a:prstGeom prst="rect">
                            <a:avLst/>
                          </a:prstGeom>
                          <a:noFill/>
                          <a:ln>
                            <a:noFill/>
                          </a:ln>
                        </wps:spPr>
                        <wps:txbx>
                          <w:txbxContent>
                            <w:p w:rsidR="00701F7D" w:rsidRPr="0040481F" w:rsidRDefault="00701F7D" w:rsidP="00701F7D">
                              <w:pPr>
                                <w:rPr>
                                  <w:rFonts w:ascii="Times New Roman" w:hAnsi="Times New Roman" w:cs="Times New Roman"/>
                                  <w:lang w:val="en-US"/>
                                </w:rPr>
                              </w:pPr>
                              <w:r w:rsidRPr="0040481F">
                                <w:rPr>
                                  <w:rFonts w:ascii="Times New Roman" w:hAnsi="Times New Roman" w:cs="Times New Roman"/>
                                  <w:sz w:val="28"/>
                                  <w:szCs w:val="28"/>
                                </w:rPr>
                                <w:t>∑</w:t>
                              </w:r>
                              <w:proofErr w:type="spellStart"/>
                              <w:r w:rsidRPr="0040481F">
                                <w:rPr>
                                  <w:rFonts w:ascii="Times New Roman" w:hAnsi="Times New Roman" w:cs="Times New Roman"/>
                                  <w:sz w:val="28"/>
                                  <w:szCs w:val="28"/>
                                </w:rPr>
                                <w:t>Кп</w:t>
                              </w:r>
                              <w:r w:rsidRPr="0040481F">
                                <w:rPr>
                                  <w:rFonts w:ascii="Times New Roman" w:hAnsi="Times New Roman" w:cs="Times New Roman"/>
                                  <w:sz w:val="28"/>
                                  <w:szCs w:val="28"/>
                                  <w:lang w:val="en-US"/>
                                </w:rPr>
                                <w:t>i</w:t>
                              </w:r>
                              <w:proofErr w:type="spellEnd"/>
                            </w:p>
                          </w:txbxContent>
                        </wps:txbx>
                        <wps:bodyPr rot="0" vert="horz" wrap="none" lIns="0" tIns="0" rIns="0" bIns="0" anchor="t" anchorCtr="0">
                          <a:spAutoFit/>
                        </wps:bodyPr>
                      </wps:wsp>
                      <wps:wsp>
                        <wps:cNvPr id="9" name="Rectangle 11"/>
                        <wps:cNvSpPr>
                          <a:spLocks noChangeArrowheads="1"/>
                        </wps:cNvSpPr>
                        <wps:spPr bwMode="auto">
                          <a:xfrm>
                            <a:off x="807085" y="15240"/>
                            <a:ext cx="81915" cy="285750"/>
                          </a:xfrm>
                          <a:prstGeom prst="rect">
                            <a:avLst/>
                          </a:prstGeom>
                          <a:noFill/>
                          <a:ln>
                            <a:noFill/>
                          </a:ln>
                        </wps:spPr>
                        <wps:txbx>
                          <w:txbxContent>
                            <w:p w:rsidR="00701F7D" w:rsidRDefault="00701F7D" w:rsidP="00701F7D"/>
                          </w:txbxContent>
                        </wps:txbx>
                        <wps:bodyPr rot="0" vert="horz" wrap="none" lIns="0" tIns="0" rIns="0" bIns="0" anchor="t" anchorCtr="0">
                          <a:spAutoFit/>
                        </wps:bodyPr>
                      </wps:wsp>
                      <wps:wsp>
                        <wps:cNvPr id="10" name="Rectangle 12"/>
                        <wps:cNvSpPr>
                          <a:spLocks noChangeArrowheads="1"/>
                        </wps:cNvSpPr>
                        <wps:spPr bwMode="auto">
                          <a:xfrm>
                            <a:off x="527050" y="15240"/>
                            <a:ext cx="230505" cy="321945"/>
                          </a:xfrm>
                          <a:prstGeom prst="rect">
                            <a:avLst/>
                          </a:prstGeom>
                          <a:noFill/>
                          <a:ln>
                            <a:noFill/>
                          </a:ln>
                        </wps:spPr>
                        <wps:txbx>
                          <w:txbxContent>
                            <w:p w:rsidR="00701F7D" w:rsidRPr="0040481F" w:rsidRDefault="00701F7D" w:rsidP="00701F7D">
                              <w:pPr>
                                <w:rPr>
                                  <w:rFonts w:ascii="Times New Roman" w:hAnsi="Times New Roman" w:cs="Times New Roman"/>
                                  <w:sz w:val="28"/>
                                  <w:szCs w:val="28"/>
                                </w:rPr>
                              </w:pPr>
                              <w:r w:rsidRPr="0040481F">
                                <w:rPr>
                                  <w:rFonts w:ascii="Times New Roman" w:hAnsi="Times New Roman" w:cs="Times New Roman"/>
                                  <w:color w:val="000000"/>
                                  <w:sz w:val="28"/>
                                  <w:szCs w:val="28"/>
                                </w:rPr>
                                <w:t>БА</w:t>
                              </w:r>
                            </w:p>
                          </w:txbxContent>
                        </wps:txbx>
                        <wps:bodyPr rot="0" vert="horz" wrap="none" lIns="0" tIns="0" rIns="0" bIns="0" anchor="t" anchorCtr="0">
                          <a:spAutoFit/>
                        </wps:bodyPr>
                      </wps:wsp>
                      <wps:wsp>
                        <wps:cNvPr id="11" name="Rectangle 13"/>
                        <wps:cNvSpPr>
                          <a:spLocks noChangeArrowheads="1"/>
                        </wps:cNvSpPr>
                        <wps:spPr bwMode="auto">
                          <a:xfrm>
                            <a:off x="33020" y="147955"/>
                            <a:ext cx="168275" cy="321945"/>
                          </a:xfrm>
                          <a:prstGeom prst="rect">
                            <a:avLst/>
                          </a:prstGeom>
                          <a:noFill/>
                          <a:ln>
                            <a:noFill/>
                          </a:ln>
                        </wps:spPr>
                        <wps:txbx>
                          <w:txbxContent>
                            <w:p w:rsidR="00701F7D" w:rsidRPr="0040481F" w:rsidRDefault="00701F7D" w:rsidP="00701F7D">
                              <w:pPr>
                                <w:rPr>
                                  <w:rFonts w:ascii="Times New Roman" w:hAnsi="Times New Roman" w:cs="Times New Roman"/>
                                  <w:sz w:val="28"/>
                                  <w:szCs w:val="28"/>
                                </w:rPr>
                              </w:pPr>
                              <w:r w:rsidRPr="0040481F">
                                <w:rPr>
                                  <w:rFonts w:ascii="Times New Roman" w:hAnsi="Times New Roman" w:cs="Times New Roman"/>
                                  <w:color w:val="000000"/>
                                  <w:sz w:val="28"/>
                                  <w:szCs w:val="28"/>
                                  <w:lang w:val="en-US"/>
                                </w:rPr>
                                <w:t>Ci</w:t>
                              </w:r>
                            </w:p>
                          </w:txbxContent>
                        </wps:txbx>
                        <wps:bodyPr rot="0" vert="horz" wrap="none" lIns="0" tIns="0" rIns="0" bIns="0" anchor="t" anchorCtr="0">
                          <a:spAutoFit/>
                        </wps:bodyPr>
                      </wps:wsp>
                      <wps:wsp>
                        <wps:cNvPr id="12" name="Rectangle 14"/>
                        <wps:cNvSpPr>
                          <a:spLocks noChangeArrowheads="1"/>
                        </wps:cNvSpPr>
                        <wps:spPr bwMode="auto">
                          <a:xfrm>
                            <a:off x="1303655" y="280035"/>
                            <a:ext cx="81915" cy="285750"/>
                          </a:xfrm>
                          <a:prstGeom prst="rect">
                            <a:avLst/>
                          </a:prstGeom>
                          <a:noFill/>
                          <a:ln>
                            <a:noFill/>
                          </a:ln>
                        </wps:spPr>
                        <wps:txbx>
                          <w:txbxContent>
                            <w:p w:rsidR="00701F7D" w:rsidRDefault="00701F7D" w:rsidP="00701F7D"/>
                          </w:txbxContent>
                        </wps:txbx>
                        <wps:bodyPr rot="0" vert="horz" wrap="none" lIns="0" tIns="0" rIns="0" bIns="0" anchor="t" anchorCtr="0">
                          <a:spAutoFit/>
                        </wps:bodyPr>
                      </wps:wsp>
                      <wps:wsp>
                        <wps:cNvPr id="13" name="Rectangle 16"/>
                        <wps:cNvSpPr>
                          <a:spLocks noChangeArrowheads="1"/>
                        </wps:cNvSpPr>
                        <wps:spPr bwMode="auto">
                          <a:xfrm>
                            <a:off x="995680" y="123190"/>
                            <a:ext cx="97790" cy="336550"/>
                          </a:xfrm>
                          <a:prstGeom prst="rect">
                            <a:avLst/>
                          </a:prstGeom>
                          <a:noFill/>
                          <a:ln>
                            <a:noFill/>
                          </a:ln>
                        </wps:spPr>
                        <wps:txbx>
                          <w:txbxContent>
                            <w:p w:rsidR="00701F7D" w:rsidRPr="005849EF" w:rsidRDefault="00701F7D" w:rsidP="00701F7D">
                              <w:pPr>
                                <w:rPr>
                                  <w:sz w:val="28"/>
                                  <w:szCs w:val="28"/>
                                </w:rPr>
                              </w:pPr>
                              <w:r w:rsidRPr="005849EF">
                                <w:rPr>
                                  <w:rFonts w:ascii="Symbol" w:hAnsi="Symbol" w:cs="Symbol"/>
                                  <w:color w:val="000000"/>
                                  <w:sz w:val="28"/>
                                  <w:szCs w:val="28"/>
                                  <w:lang w:val="en-US"/>
                                </w:rPr>
                                <w:t></w:t>
                              </w:r>
                            </w:p>
                          </w:txbxContent>
                        </wps:txbx>
                        <wps:bodyPr rot="0" vert="horz" wrap="none" lIns="0" tIns="0" rIns="0" bIns="0" anchor="t" anchorCtr="0">
                          <a:spAutoFit/>
                        </wps:bodyPr>
                      </wps:wsp>
                      <wps:wsp>
                        <wps:cNvPr id="14" name="Rectangle 17"/>
                        <wps:cNvSpPr>
                          <a:spLocks noChangeArrowheads="1"/>
                        </wps:cNvSpPr>
                        <wps:spPr bwMode="auto">
                          <a:xfrm>
                            <a:off x="654050" y="-9525"/>
                            <a:ext cx="81915" cy="285750"/>
                          </a:xfrm>
                          <a:prstGeom prst="rect">
                            <a:avLst/>
                          </a:prstGeom>
                          <a:noFill/>
                          <a:ln>
                            <a:noFill/>
                          </a:ln>
                        </wps:spPr>
                        <wps:txbx>
                          <w:txbxContent>
                            <w:p w:rsidR="00701F7D" w:rsidRDefault="00701F7D" w:rsidP="00701F7D"/>
                          </w:txbxContent>
                        </wps:txbx>
                        <wps:bodyPr rot="0" vert="horz" wrap="none" lIns="0" tIns="0" rIns="0" bIns="0" anchor="t" anchorCtr="0">
                          <a:spAutoFit/>
                        </wps:bodyPr>
                      </wps:wsp>
                      <wps:wsp>
                        <wps:cNvPr id="15" name="Rectangle 18"/>
                        <wps:cNvSpPr>
                          <a:spLocks noChangeArrowheads="1"/>
                        </wps:cNvSpPr>
                        <wps:spPr bwMode="auto">
                          <a:xfrm>
                            <a:off x="272415" y="123190"/>
                            <a:ext cx="118745" cy="387350"/>
                          </a:xfrm>
                          <a:prstGeom prst="rect">
                            <a:avLst/>
                          </a:prstGeom>
                          <a:noFill/>
                          <a:ln>
                            <a:noFill/>
                          </a:ln>
                        </wps:spPr>
                        <wps:txbx>
                          <w:txbxContent>
                            <w:p w:rsidR="00701F7D" w:rsidRDefault="00701F7D" w:rsidP="00701F7D">
                              <w:r>
                                <w:rPr>
                                  <w:rFonts w:ascii="Symbol" w:hAnsi="Symbol" w:cs="Symbol"/>
                                  <w:color w:val="000000"/>
                                  <w:sz w:val="34"/>
                                  <w:szCs w:val="34"/>
                                  <w:lang w:val="en-US"/>
                                </w:rPr>
                                <w:t></w:t>
                              </w:r>
                            </w:p>
                          </w:txbxContent>
                        </wps:txbx>
                        <wps:bodyPr rot="0" vert="horz" wrap="none" lIns="0" tIns="0" rIns="0" bIns="0" anchor="t" anchorCtr="0">
                          <a:spAutoFit/>
                        </wps:bodyPr>
                      </wps:wsp>
                    </wpc:wpc>
                  </a:graphicData>
                </a:graphic>
              </wp:inline>
            </w:drawing>
          </mc:Choice>
          <mc:Fallback>
            <w:pict>
              <v:group id="Полотно 16" o:spid="_x0000_s1026" editas="canvas" style="width:173pt;height:57.25pt;mso-position-horizontal-relative:char;mso-position-vertical-relative:line" coordsize="21971,7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971;height:7270;visibility:visible;mso-wrap-style:square">
                  <v:fill o:detectmouseclick="t"/>
                  <v:path o:connecttype="none"/>
                </v:shape>
                <v:line id="Line 5" o:spid="_x0000_s1028" style="position:absolute;visibility:visible;mso-wrap-style:square" from="4432,2851" to="9582,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" strokeweight="39e-5mm"/>
                <v:rect id="Rectangle 6" o:spid="_x0000_s1029" style="position:absolute;left:17322;top:1479;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701F7D" w:rsidRDefault="00701F7D" w:rsidP="00701F7D"/>
                    </w:txbxContent>
                  </v:textbox>
                </v:rect>
                <v:rect id="Rectangle 7" o:spid="_x0000_s1030" style="position:absolute;left:15325;top:1479;width:2921;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701F7D" w:rsidRPr="0040481F" w:rsidRDefault="00701F7D" w:rsidP="00701F7D">
                        <w:pPr>
                          <w:rPr>
                            <w:rFonts w:ascii="Times New Roman" w:hAnsi="Times New Roman" w:cs="Times New Roman"/>
                            <w:sz w:val="28"/>
                            <w:szCs w:val="28"/>
                          </w:rPr>
                        </w:pPr>
                        <w:proofErr w:type="spellStart"/>
                        <w:r w:rsidRPr="0040481F">
                          <w:rPr>
                            <w:rFonts w:ascii="Times New Roman" w:hAnsi="Times New Roman" w:cs="Times New Roman"/>
                            <w:color w:val="000000"/>
                            <w:sz w:val="28"/>
                            <w:szCs w:val="28"/>
                            <w:lang w:val="en-US"/>
                          </w:rPr>
                          <w:t>гд</w:t>
                        </w:r>
                        <w:proofErr w:type="spellEnd"/>
                        <w:r>
                          <w:rPr>
                            <w:rFonts w:ascii="Times New Roman" w:hAnsi="Times New Roman" w:cs="Times New Roman"/>
                            <w:color w:val="000000"/>
                            <w:sz w:val="28"/>
                            <w:szCs w:val="28"/>
                          </w:rPr>
                          <w:t>е</w:t>
                        </w:r>
                        <w:r w:rsidRPr="0040481F">
                          <w:rPr>
                            <w:rFonts w:ascii="Times New Roman" w:hAnsi="Times New Roman" w:cs="Times New Roman"/>
                            <w:color w:val="000000"/>
                            <w:sz w:val="28"/>
                            <w:szCs w:val="28"/>
                          </w:rPr>
                          <w:t>:</w:t>
                        </w:r>
                      </w:p>
                    </w:txbxContent>
                  </v:textbox>
                </v:rect>
                <v:rect id="Rectangle 8" o:spid="_x0000_s1031" style="position:absolute;left:13595;top:1479;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701F7D" w:rsidRDefault="00701F7D" w:rsidP="00701F7D"/>
                    </w:txbxContent>
                  </v:textbox>
                </v:rect>
                <v:rect id="Rectangle 9" o:spid="_x0000_s1032" style="position:absolute;left:11423;top:1612;width:3080;height:3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701F7D" w:rsidRPr="005849EF" w:rsidRDefault="00701F7D" w:rsidP="00701F7D">
                        <w:pPr>
                          <w:rPr>
                            <w:sz w:val="28"/>
                            <w:szCs w:val="28"/>
                          </w:rPr>
                        </w:pPr>
                        <w:proofErr w:type="spellStart"/>
                        <w:r w:rsidRPr="0040481F">
                          <w:rPr>
                            <w:rFonts w:ascii="Times New Roman" w:hAnsi="Times New Roman" w:cs="Times New Roman"/>
                            <w:color w:val="000000"/>
                            <w:sz w:val="28"/>
                            <w:szCs w:val="28"/>
                          </w:rPr>
                          <w:t>Кп</w:t>
                        </w:r>
                        <w:r w:rsidRPr="0040481F">
                          <w:rPr>
                            <w:rFonts w:ascii="Times New Roman" w:hAnsi="Times New Roman" w:cs="Times New Roman"/>
                            <w:color w:val="000000"/>
                            <w:sz w:val="28"/>
                            <w:szCs w:val="28"/>
                            <w:lang w:val="en-US"/>
                          </w:rPr>
                          <w:t>i</w:t>
                        </w:r>
                        <w:proofErr w:type="spellEnd"/>
                        <w:r w:rsidRPr="005849EF">
                          <w:rPr>
                            <w:color w:val="000000"/>
                            <w:sz w:val="28"/>
                            <w:szCs w:val="28"/>
                          </w:rPr>
                          <w:t>,</w:t>
                        </w:r>
                      </w:p>
                    </w:txbxContent>
                  </v:textbox>
                </v:rect>
                <v:rect id="Rectangle 10" o:spid="_x0000_s1033" style="position:absolute;left:4663;top:3086;width:3906;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701F7D" w:rsidRPr="0040481F" w:rsidRDefault="00701F7D" w:rsidP="00701F7D">
                        <w:pPr>
                          <w:rPr>
                            <w:rFonts w:ascii="Times New Roman" w:hAnsi="Times New Roman" w:cs="Times New Roman"/>
                            <w:lang w:val="en-US"/>
                          </w:rPr>
                        </w:pPr>
                        <w:r w:rsidRPr="0040481F">
                          <w:rPr>
                            <w:rFonts w:ascii="Times New Roman" w:hAnsi="Times New Roman" w:cs="Times New Roman"/>
                            <w:sz w:val="28"/>
                            <w:szCs w:val="28"/>
                          </w:rPr>
                          <w:t>∑</w:t>
                        </w:r>
                        <w:proofErr w:type="spellStart"/>
                        <w:r w:rsidRPr="0040481F">
                          <w:rPr>
                            <w:rFonts w:ascii="Times New Roman" w:hAnsi="Times New Roman" w:cs="Times New Roman"/>
                            <w:sz w:val="28"/>
                            <w:szCs w:val="28"/>
                          </w:rPr>
                          <w:t>Кп</w:t>
                        </w:r>
                        <w:r w:rsidRPr="0040481F">
                          <w:rPr>
                            <w:rFonts w:ascii="Times New Roman" w:hAnsi="Times New Roman" w:cs="Times New Roman"/>
                            <w:sz w:val="28"/>
                            <w:szCs w:val="28"/>
                            <w:lang w:val="en-US"/>
                          </w:rPr>
                          <w:t>i</w:t>
                        </w:r>
                        <w:proofErr w:type="spellEnd"/>
                      </w:p>
                    </w:txbxContent>
                  </v:textbox>
                </v:rect>
                <v:rect id="Rectangle 11" o:spid="_x0000_s1034" style="position:absolute;left:8070;top:152;width:82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701F7D" w:rsidRDefault="00701F7D" w:rsidP="00701F7D"/>
                    </w:txbxContent>
                  </v:textbox>
                </v:rect>
                <v:rect id="Rectangle 12" o:spid="_x0000_s1035" style="position:absolute;left:5270;top:152;width:230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701F7D" w:rsidRPr="0040481F" w:rsidRDefault="00701F7D" w:rsidP="00701F7D">
                        <w:pPr>
                          <w:rPr>
                            <w:rFonts w:ascii="Times New Roman" w:hAnsi="Times New Roman" w:cs="Times New Roman"/>
                            <w:sz w:val="28"/>
                            <w:szCs w:val="28"/>
                          </w:rPr>
                        </w:pPr>
                        <w:r w:rsidRPr="0040481F">
                          <w:rPr>
                            <w:rFonts w:ascii="Times New Roman" w:hAnsi="Times New Roman" w:cs="Times New Roman"/>
                            <w:color w:val="000000"/>
                            <w:sz w:val="28"/>
                            <w:szCs w:val="28"/>
                          </w:rPr>
                          <w:t>БА</w:t>
                        </w:r>
                      </w:p>
                    </w:txbxContent>
                  </v:textbox>
                </v:rect>
                <v:rect id="Rectangle 13" o:spid="_x0000_s1036" style="position:absolute;left:330;top:1479;width:1682;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701F7D" w:rsidRPr="0040481F" w:rsidRDefault="00701F7D" w:rsidP="00701F7D">
                        <w:pPr>
                          <w:rPr>
                            <w:rFonts w:ascii="Times New Roman" w:hAnsi="Times New Roman" w:cs="Times New Roman"/>
                            <w:sz w:val="28"/>
                            <w:szCs w:val="28"/>
                          </w:rPr>
                        </w:pPr>
                        <w:r w:rsidRPr="0040481F">
                          <w:rPr>
                            <w:rFonts w:ascii="Times New Roman" w:hAnsi="Times New Roman" w:cs="Times New Roman"/>
                            <w:color w:val="000000"/>
                            <w:sz w:val="28"/>
                            <w:szCs w:val="28"/>
                            <w:lang w:val="en-US"/>
                          </w:rPr>
                          <w:t>Ci</w:t>
                        </w:r>
                      </w:p>
                    </w:txbxContent>
                  </v:textbox>
                </v:rect>
                <v:rect id="Rectangle 14" o:spid="_x0000_s1037" style="position:absolute;left:13036;top:2800;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701F7D" w:rsidRDefault="00701F7D" w:rsidP="00701F7D"/>
                    </w:txbxContent>
                  </v:textbox>
                </v:rect>
                <v:rect id="Rectangle 16" o:spid="_x0000_s1038" style="position:absolute;left:9956;top:1231;width:978;height:33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701F7D" w:rsidRPr="005849EF" w:rsidRDefault="00701F7D" w:rsidP="00701F7D">
                        <w:pPr>
                          <w:rPr>
                            <w:sz w:val="28"/>
                            <w:szCs w:val="28"/>
                          </w:rPr>
                        </w:pPr>
                        <w:r w:rsidRPr="005849EF">
                          <w:rPr>
                            <w:rFonts w:ascii="Symbol" w:hAnsi="Symbol" w:cs="Symbol"/>
                            <w:color w:val="000000"/>
                            <w:sz w:val="28"/>
                            <w:szCs w:val="28"/>
                            <w:lang w:val="en-US"/>
                          </w:rPr>
                          <w:t></w:t>
                        </w:r>
                      </w:p>
                    </w:txbxContent>
                  </v:textbox>
                </v:rect>
                <v:rect id="Rectangle 17" o:spid="_x0000_s1039" style="position:absolute;left:6540;top:-95;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701F7D" w:rsidRDefault="00701F7D" w:rsidP="00701F7D"/>
                    </w:txbxContent>
                  </v:textbox>
                </v:rect>
                <v:rect id="Rectangle 18" o:spid="_x0000_s1040" style="position:absolute;left:2724;top:1231;width:1187;height:38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701F7D" w:rsidRDefault="00701F7D" w:rsidP="00701F7D">
                        <w:r>
                          <w:rPr>
                            <w:rFonts w:ascii="Symbol" w:hAnsi="Symbol" w:cs="Symbol"/>
                            <w:color w:val="000000"/>
                            <w:sz w:val="34"/>
                            <w:szCs w:val="34"/>
                            <w:lang w:val="en-US"/>
                          </w:rPr>
                          <w:t></w:t>
                        </w:r>
                      </w:p>
                    </w:txbxContent>
                  </v:textbox>
                </v:rect>
                <w10:anchorlock/>
              </v:group>
            </w:pict>
          </mc:Fallback>
        </mc:AlternateConten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proofErr w:type="spellStart"/>
      <w:r w:rsidRPr="00701F7D">
        <w:rPr>
          <w:rFonts w:ascii="Times New Roman" w:eastAsia="Times New Roman" w:hAnsi="Times New Roman" w:cs="Times New Roman"/>
          <w:sz w:val="28"/>
          <w:szCs w:val="28"/>
          <w:lang w:eastAsia="ru-RU"/>
        </w:rPr>
        <w:t>Сi</w:t>
      </w:r>
      <w:proofErr w:type="spellEnd"/>
      <w:r w:rsidRPr="00701F7D">
        <w:rPr>
          <w:rFonts w:ascii="Times New Roman" w:eastAsia="Times New Roman" w:hAnsi="Times New Roman" w:cs="Times New Roman"/>
          <w:sz w:val="28"/>
          <w:szCs w:val="28"/>
          <w:lang w:eastAsia="ru-RU"/>
        </w:rPr>
        <w:t xml:space="preserve"> – размер субсидии, предоставляемой i-й аптечной организации;</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БА – размер бюджетных ассигнований, предусмотренных в областном бюджете на текущий финансовый год, и лимитов бюджетных обязательств, доведенных в установленном порядке до министерства на текущий </w:t>
      </w:r>
      <w:r w:rsidRPr="00701F7D">
        <w:rPr>
          <w:rFonts w:ascii="Times New Roman" w:eastAsia="Times New Roman" w:hAnsi="Times New Roman" w:cs="Times New Roman"/>
          <w:sz w:val="28"/>
          <w:szCs w:val="28"/>
          <w:lang w:eastAsia="ru-RU"/>
        </w:rPr>
        <w:lastRenderedPageBreak/>
        <w:t>финансовый год на предоставление субсидий, по состоянию на дату заключения соглашения;</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w:t>
      </w:r>
      <w:proofErr w:type="spellStart"/>
      <w:r w:rsidRPr="00701F7D">
        <w:rPr>
          <w:rFonts w:ascii="Times New Roman" w:eastAsia="Times New Roman" w:hAnsi="Times New Roman" w:cs="Times New Roman"/>
          <w:sz w:val="28"/>
          <w:szCs w:val="28"/>
          <w:lang w:eastAsia="ru-RU"/>
        </w:rPr>
        <w:t>Кпi</w:t>
      </w:r>
      <w:proofErr w:type="spellEnd"/>
      <w:r w:rsidRPr="00701F7D">
        <w:rPr>
          <w:rFonts w:ascii="Times New Roman" w:eastAsia="Times New Roman" w:hAnsi="Times New Roman" w:cs="Times New Roman"/>
          <w:sz w:val="28"/>
          <w:szCs w:val="28"/>
          <w:lang w:eastAsia="ru-RU"/>
        </w:rPr>
        <w:t xml:space="preserve"> – общее количество жителей отдельных муниципальных образований Кировской области, страдающих определенными заболеваниями системы кровообращения, по состоянию на 1 января года выделения субсидий;</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proofErr w:type="spellStart"/>
      <w:r w:rsidRPr="00701F7D">
        <w:rPr>
          <w:rFonts w:ascii="Times New Roman" w:eastAsia="Times New Roman" w:hAnsi="Times New Roman" w:cs="Times New Roman"/>
          <w:sz w:val="28"/>
          <w:szCs w:val="28"/>
          <w:lang w:eastAsia="ru-RU"/>
        </w:rPr>
        <w:t>Кпi</w:t>
      </w:r>
      <w:proofErr w:type="spellEnd"/>
      <w:r w:rsidRPr="00701F7D">
        <w:rPr>
          <w:rFonts w:ascii="Times New Roman" w:eastAsia="Times New Roman" w:hAnsi="Times New Roman" w:cs="Times New Roman"/>
          <w:sz w:val="28"/>
          <w:szCs w:val="28"/>
          <w:lang w:eastAsia="ru-RU"/>
        </w:rPr>
        <w:t xml:space="preserve"> – количество жителей отдельных муниципальных образований Кировской области, страдающих определенными заболеваниями системы кровообращения,  проживающих в отдельных муниципальных образованиях, обслуживаемых  i-й аптечной организацией, по состоянию на 1 января года выделения субсидий.</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2.8. В случае выделения из областного бюджета в течение текущего </w:t>
      </w:r>
      <w:r w:rsidR="007D59A1">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 xml:space="preserve">года дополнительных бюджетных ассигнований на дополнительное лекарственное обеспечение граждан и (или) распространения мероприятий </w:t>
      </w:r>
      <w:r w:rsidR="007D59A1">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по дополнительному льготному лекарственному обеспечению граждан, страдающих определенными заболеваниями системы кровообращения, на иные муниципальные образования Кировской области для дополнительного лекарственного обеспечения граждан, проживающих на их территории, в целях получения субсидий аптечные организации – победители отбора представляют в министерство по утвержденной им форме заявление на увеличение размера субсидий в течение 15 календарных дней со дня вступления в силу в установленном порядке соответствующего нормативного правового акта.</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2.9. Результатом предоставления субсидии является доля отоваренных рецептов от общего количества рецептов, выписанных в рамках дополнительного льготного лекарственного обеспечения (далее – результат предоставления субсидии).</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2.10. Для предоставления субсидий аптечные организации 2 раза в </w:t>
      </w:r>
      <w:r w:rsidR="007D59A1">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 xml:space="preserve">месяц (на 15-е число и на последний день отчетного месяца) в течение 5 рабочих дней после окончания отчетного периода направляют в </w:t>
      </w:r>
      <w:r w:rsidR="007D59A1">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lastRenderedPageBreak/>
        <w:t>министерство отчет о количестве и перечне лекарственных препаратов, реализованных населению в отчетном периоде в рамках дополнительного лекарственного обеспечения (далее – отчет). Форма отчета устанавливается министерством.</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2.11. КОГБУЗ «МИАЦ» на основании реестра рецептов отпущенных лекарственных препаратов, представленного аптечными организациями с использованием программного продукта, 2 раза в месяц (на 15-е число и на последний день отчетного месяца) в течение 5 рабочих дней после окончания отчетного периода направляет в министерство акт о выполнении аптечными организациями дополнительного лекарственного обеспечения по форме, установленной министерством.</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2.12. Размер субсидии, подлежащий перечислению аптечной организации в отчетном периоде, определяется по формуле:</w:t>
      </w:r>
    </w:p>
    <w:p w:rsidR="00701F7D" w:rsidRPr="00701F7D" w:rsidRDefault="00701F7D" w:rsidP="00701F7D">
      <w:pPr>
        <w:autoSpaceDE w:val="0"/>
        <w:autoSpaceDN w:val="0"/>
        <w:spacing w:after="0" w:line="240" w:lineRule="auto"/>
        <w:ind w:firstLine="709"/>
        <w:jc w:val="both"/>
        <w:rPr>
          <w:rFonts w:ascii="Times New Roman" w:eastAsia="Times New Roman" w:hAnsi="Times New Roman" w:cs="Times New Roman"/>
          <w:sz w:val="14"/>
          <w:szCs w:val="14"/>
          <w:lang w:eastAsia="ru-RU"/>
        </w:rPr>
      </w:pPr>
    </w:p>
    <w:p w:rsidR="00701F7D" w:rsidRPr="00701F7D" w:rsidRDefault="00701F7D" w:rsidP="00701F7D">
      <w:pPr>
        <w:autoSpaceDE w:val="0"/>
        <w:autoSpaceDN w:val="0"/>
        <w:spacing w:after="0" w:line="240" w:lineRule="auto"/>
        <w:ind w:firstLine="284"/>
        <w:jc w:val="center"/>
        <w:rPr>
          <w:rFonts w:ascii="Times New Roman" w:eastAsia="Times New Roman" w:hAnsi="Times New Roman" w:cs="Times New Roman"/>
          <w:sz w:val="28"/>
          <w:szCs w:val="28"/>
          <w:lang w:eastAsia="ru-RU"/>
        </w:rPr>
      </w:pPr>
      <w:r w:rsidRPr="00701F7D">
        <w:rPr>
          <w:rFonts w:ascii="Times New Roman" w:eastAsia="Times New Roman" w:hAnsi="Times New Roman" w:cs="Times New Roman"/>
          <w:noProof/>
          <w:sz w:val="28"/>
          <w:szCs w:val="28"/>
          <w:lang w:eastAsia="ru-RU"/>
        </w:rPr>
        <w:drawing>
          <wp:inline distT="0" distB="0" distL="0" distR="0">
            <wp:extent cx="4895850" cy="590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95850" cy="590550"/>
                    </a:xfrm>
                    <a:prstGeom prst="rect">
                      <a:avLst/>
                    </a:prstGeom>
                    <a:noFill/>
                    <a:ln>
                      <a:noFill/>
                    </a:ln>
                  </pic:spPr>
                </pic:pic>
              </a:graphicData>
            </a:graphic>
          </wp:inline>
        </w:drawing>
      </w:r>
    </w:p>
    <w:p w:rsidR="00701F7D" w:rsidRPr="00701F7D" w:rsidRDefault="00701F7D" w:rsidP="00701F7D">
      <w:pPr>
        <w:autoSpaceDE w:val="0"/>
        <w:autoSpaceDN w:val="0"/>
        <w:spacing w:after="0" w:line="240" w:lineRule="auto"/>
        <w:ind w:firstLine="709"/>
        <w:jc w:val="both"/>
        <w:rPr>
          <w:rFonts w:ascii="Times New Roman" w:eastAsia="Times New Roman" w:hAnsi="Times New Roman" w:cs="Times New Roman"/>
          <w:sz w:val="14"/>
          <w:szCs w:val="14"/>
          <w:lang w:eastAsia="ru-RU"/>
        </w:rPr>
      </w:pP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noProof/>
          <w:sz w:val="28"/>
          <w:szCs w:val="28"/>
          <w:lang w:eastAsia="ru-RU"/>
        </w:rPr>
        <w:drawing>
          <wp:inline distT="0" distB="0" distL="0" distR="0">
            <wp:extent cx="23812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Pr="00701F7D">
        <w:rPr>
          <w:rFonts w:ascii="Times New Roman" w:eastAsia="Times New Roman" w:hAnsi="Times New Roman" w:cs="Times New Roman"/>
          <w:sz w:val="28"/>
          <w:szCs w:val="28"/>
          <w:lang w:eastAsia="ru-RU"/>
        </w:rPr>
        <w:t xml:space="preserve"> – размер субсидии i-й аптечной организации, подлежащий перечислению в отчетном периоде;</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n – количество наименований лекарственного препарата, реализованного в рамках дополнительного льготного лекарственного обеспечения;</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o – наименование лекарственного препарата, производство которого осуществляется на территории Российской Федерации, реализованного в рамках дополнительного льготного лекарственного обеспечения;</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proofErr w:type="spellStart"/>
      <w:r w:rsidRPr="00701F7D">
        <w:rPr>
          <w:rFonts w:ascii="Times New Roman" w:eastAsia="Times New Roman" w:hAnsi="Times New Roman" w:cs="Times New Roman"/>
          <w:sz w:val="28"/>
          <w:szCs w:val="28"/>
          <w:lang w:eastAsia="ru-RU"/>
        </w:rPr>
        <w:t>Кo</w:t>
      </w:r>
      <w:proofErr w:type="spellEnd"/>
      <w:r w:rsidRPr="00701F7D">
        <w:rPr>
          <w:rFonts w:ascii="Times New Roman" w:eastAsia="Times New Roman" w:hAnsi="Times New Roman" w:cs="Times New Roman"/>
          <w:sz w:val="28"/>
          <w:szCs w:val="28"/>
          <w:lang w:eastAsia="ru-RU"/>
        </w:rPr>
        <w:t xml:space="preserve"> – количество упаковок лекарственного препарата, производство которого осуществляется на территории Российской Федерации, реализованного в рамках дополнительного льготного лекарственного обеспечения, o-</w:t>
      </w:r>
      <w:proofErr w:type="spellStart"/>
      <w:r w:rsidRPr="00701F7D">
        <w:rPr>
          <w:rFonts w:ascii="Times New Roman" w:eastAsia="Times New Roman" w:hAnsi="Times New Roman" w:cs="Times New Roman"/>
          <w:sz w:val="28"/>
          <w:szCs w:val="28"/>
          <w:lang w:eastAsia="ru-RU"/>
        </w:rPr>
        <w:t>го</w:t>
      </w:r>
      <w:proofErr w:type="spellEnd"/>
      <w:r w:rsidRPr="00701F7D">
        <w:rPr>
          <w:rFonts w:ascii="Times New Roman" w:eastAsia="Times New Roman" w:hAnsi="Times New Roman" w:cs="Times New Roman"/>
          <w:sz w:val="28"/>
          <w:szCs w:val="28"/>
          <w:lang w:eastAsia="ru-RU"/>
        </w:rPr>
        <w:t xml:space="preserve"> вида;</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ПЦ – предельная отпускная цена производителей на лекарственный препарат, реализованный в рамках дополнительного льготного </w:t>
      </w:r>
      <w:r w:rsidRPr="00701F7D">
        <w:rPr>
          <w:rFonts w:ascii="Times New Roman" w:eastAsia="Times New Roman" w:hAnsi="Times New Roman" w:cs="Times New Roman"/>
          <w:sz w:val="28"/>
          <w:szCs w:val="28"/>
          <w:lang w:eastAsia="ru-RU"/>
        </w:rPr>
        <w:lastRenderedPageBreak/>
        <w:t xml:space="preserve">лекарственного обеспечения и включенный в перечень жизненно необходимых и важнейших лекарственных препаратов для медицинского применения из Государственного реестра лекарственных средств, формируемого в соответствии с Федеральным </w:t>
      </w:r>
      <w:hyperlink r:id="rId17" w:history="1">
        <w:r w:rsidRPr="00701F7D">
          <w:rPr>
            <w:rFonts w:ascii="Times New Roman" w:eastAsia="Times New Roman" w:hAnsi="Times New Roman" w:cs="Times New Roman"/>
            <w:sz w:val="28"/>
            <w:szCs w:val="28"/>
            <w:lang w:eastAsia="ru-RU"/>
          </w:rPr>
          <w:t>законом</w:t>
        </w:r>
      </w:hyperlink>
      <w:r w:rsidRPr="00701F7D">
        <w:rPr>
          <w:rFonts w:ascii="Times New Roman" w:eastAsia="Times New Roman" w:hAnsi="Times New Roman" w:cs="Times New Roman"/>
          <w:sz w:val="28"/>
          <w:szCs w:val="28"/>
          <w:lang w:eastAsia="ru-RU"/>
        </w:rPr>
        <w:t xml:space="preserve"> от 12.04.2010 </w:t>
      </w:r>
      <w:r w:rsidR="007D59A1">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 xml:space="preserve">№ 61-ФЗ «Об обращении лекарственных средств». Предельная отпускная </w:t>
      </w:r>
      <w:r w:rsidR="007D59A1">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 xml:space="preserve">цена производителей на лекарственные препараты определяется министерством ежегодно по состоянию на 10 января текущего года и устанавливается на 1 год – с 1 февраля текущего года по 31 января </w:t>
      </w:r>
      <w:r w:rsidR="007D59A1">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следующего года;</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p – наименование лекарственного препарата, производство которого осуществляется на территории иностранных государств, реализованного в рамках дополнительного льготного лекарственного обеспечения;</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proofErr w:type="spellStart"/>
      <w:r w:rsidRPr="00701F7D">
        <w:rPr>
          <w:rFonts w:ascii="Times New Roman" w:eastAsia="Times New Roman" w:hAnsi="Times New Roman" w:cs="Times New Roman"/>
          <w:sz w:val="28"/>
          <w:szCs w:val="28"/>
          <w:lang w:eastAsia="ru-RU"/>
        </w:rPr>
        <w:t>Кp</w:t>
      </w:r>
      <w:proofErr w:type="spellEnd"/>
      <w:r w:rsidRPr="00701F7D">
        <w:rPr>
          <w:rFonts w:ascii="Times New Roman" w:eastAsia="Times New Roman" w:hAnsi="Times New Roman" w:cs="Times New Roman"/>
          <w:sz w:val="28"/>
          <w:szCs w:val="28"/>
          <w:lang w:eastAsia="ru-RU"/>
        </w:rPr>
        <w:t xml:space="preserve"> – количество упаковок лекарственного препарата, производство которого осуществляется на территории иностранных государств, реализованного в рамках дополнительного льготного лекарственного обеспечения, p-</w:t>
      </w:r>
      <w:proofErr w:type="spellStart"/>
      <w:r w:rsidRPr="00701F7D">
        <w:rPr>
          <w:rFonts w:ascii="Times New Roman" w:eastAsia="Times New Roman" w:hAnsi="Times New Roman" w:cs="Times New Roman"/>
          <w:sz w:val="28"/>
          <w:szCs w:val="28"/>
          <w:lang w:eastAsia="ru-RU"/>
        </w:rPr>
        <w:t>го</w:t>
      </w:r>
      <w:proofErr w:type="spellEnd"/>
      <w:r w:rsidRPr="00701F7D">
        <w:rPr>
          <w:rFonts w:ascii="Times New Roman" w:eastAsia="Times New Roman" w:hAnsi="Times New Roman" w:cs="Times New Roman"/>
          <w:sz w:val="28"/>
          <w:szCs w:val="28"/>
          <w:lang w:eastAsia="ru-RU"/>
        </w:rPr>
        <w:t xml:space="preserve"> вида.</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2.13. Министерство в соответствии с заключенным соглашением о предоставлении субсидии 2 раза в месяц (в течение 10 рабочих дней со дня представления аптечными организациями отчета и КОГБУЗ «МИАЦ» акта о выполнении аптечными организациями дополнительного лекарственного обеспечения) принимает решение о предоставлении субсидии и </w:t>
      </w:r>
      <w:r w:rsidR="007D59A1">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осуществляет перечисление денежных средств на расчетный счет аптечной организации, открытый в кредитном учреждении.</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2.14. При реорганизации аптечных организаций, являющихся юридическими лицами,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с указанием в соглашении о предоставлении субсидии юридического лица, являющегося правопреемником.</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2.15. Соглашение о предоставлении субсидии подлежит расторжению:</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lastRenderedPageBreak/>
        <w:t xml:space="preserve">2.15.1. В случае недостижения согласия по новым условиям </w:t>
      </w:r>
      <w:r w:rsidR="007D59A1">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соглашения о предоставлении субсидии при уменьшении министерству как главному распорядителю бюджетных средств бюджетных ассигнований и лимитов бюджетных обязательств, доведенных на текущий год, приводящего к невозможности предоставления субсидии аптечной организации в размере, определенном в соглашении о предоставлении субсидии.</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2.15.2. При реорганизации </w:t>
      </w:r>
      <w:bookmarkStart w:id="6" w:name="_Hlk184040882"/>
      <w:r w:rsidRPr="00701F7D">
        <w:rPr>
          <w:rFonts w:ascii="Times New Roman" w:eastAsia="Times New Roman" w:hAnsi="Times New Roman" w:cs="Times New Roman"/>
          <w:sz w:val="28"/>
          <w:szCs w:val="28"/>
          <w:lang w:eastAsia="ru-RU"/>
        </w:rPr>
        <w:t>аптечных организаций</w:t>
      </w:r>
      <w:bookmarkEnd w:id="6"/>
      <w:r w:rsidRPr="00701F7D">
        <w:rPr>
          <w:rFonts w:ascii="Times New Roman" w:eastAsia="Times New Roman" w:hAnsi="Times New Roman" w:cs="Times New Roman"/>
          <w:sz w:val="28"/>
          <w:szCs w:val="28"/>
          <w:lang w:eastAsia="ru-RU"/>
        </w:rPr>
        <w:t xml:space="preserve"> в форме разделения, выделения, а также при ликвидации аптечных организаций или прекращении деятельности аптечных организаций 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аптечной организацией обязательствах, источником финансового обеспечения которых является субсидия, и возврате неиспользованного остатка субсидии в бюджет Кировской области.</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2.16. Дополнительные соглашения к соглашению о предоставлении субсидии, в том числе дополнительные соглашения о расторжении соглашения о предоставлении субсидии (при необходимости), заключаются в соответствии с типовыми формами, установленными министерством финансов Кировской области.</w:t>
      </w:r>
    </w:p>
    <w:p w:rsidR="00701F7D" w:rsidRPr="00701F7D" w:rsidRDefault="00701F7D" w:rsidP="00701F7D">
      <w:pPr>
        <w:autoSpaceDE w:val="0"/>
        <w:autoSpaceDN w:val="0"/>
        <w:spacing w:after="0" w:line="240" w:lineRule="auto"/>
        <w:ind w:left="1418" w:hanging="709"/>
        <w:jc w:val="both"/>
        <w:rPr>
          <w:rFonts w:ascii="Times New Roman" w:eastAsia="Times New Roman" w:hAnsi="Times New Roman" w:cs="Times New Roman"/>
          <w:b/>
          <w:bCs/>
          <w:sz w:val="28"/>
          <w:szCs w:val="28"/>
          <w:lang w:eastAsia="ru-RU"/>
        </w:rPr>
      </w:pPr>
    </w:p>
    <w:p w:rsidR="00701F7D" w:rsidRPr="00701F7D" w:rsidRDefault="00701F7D" w:rsidP="00701F7D">
      <w:pPr>
        <w:autoSpaceDE w:val="0"/>
        <w:autoSpaceDN w:val="0"/>
        <w:spacing w:after="0" w:line="240" w:lineRule="auto"/>
        <w:ind w:left="1418" w:hanging="709"/>
        <w:jc w:val="both"/>
        <w:rPr>
          <w:rFonts w:ascii="Times New Roman" w:eastAsia="Times New Roman" w:hAnsi="Times New Roman" w:cs="Times New Roman"/>
          <w:b/>
          <w:bCs/>
          <w:sz w:val="28"/>
          <w:szCs w:val="28"/>
          <w:lang w:eastAsia="ru-RU"/>
        </w:rPr>
      </w:pPr>
      <w:r w:rsidRPr="00701F7D">
        <w:rPr>
          <w:rFonts w:ascii="Times New Roman" w:eastAsia="Times New Roman" w:hAnsi="Times New Roman" w:cs="Times New Roman"/>
          <w:b/>
          <w:bCs/>
          <w:sz w:val="28"/>
          <w:szCs w:val="28"/>
          <w:lang w:eastAsia="ru-RU"/>
        </w:rPr>
        <w:t>3. Требования к отчетности</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lang w:eastAsia="ru-RU"/>
        </w:rPr>
      </w:pP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7" w:name="Par0"/>
      <w:bookmarkEnd w:id="7"/>
      <w:r w:rsidRPr="00701F7D">
        <w:rPr>
          <w:rFonts w:ascii="Times New Roman" w:eastAsia="Times New Roman" w:hAnsi="Times New Roman" w:cs="Times New Roman"/>
          <w:sz w:val="28"/>
          <w:szCs w:val="28"/>
          <w:lang w:eastAsia="ru-RU"/>
        </w:rPr>
        <w:t>3.1. Аптечные организации ежеквартально представляют в министерство до 25-го числа месяца, следующего за отчетным кварталом, отчет о достижении значения результата предоставления субсидии по форме, установленной соглашением о предоставлении субсидии, заключенным в автоматизированной системе управления бюджетным процессом Кировской области в соответствии с типовой формой, утверждаемой министерством финансов Кировской области (далее – отчет).</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3.2. Министерство:</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lastRenderedPageBreak/>
        <w:t>3.2.1. В течение 15 рабочих дней после получения отчета проверяет полноту и достоверность сведений, указанных в нем.</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3.2.2. В случае выявления неполноты и недостоверности сведений, содержащихся в отчете, сообщает аптечной организации по электронной почте об отказе в принятии отчета и необходимости его доработки в течение </w:t>
      </w:r>
      <w:r w:rsidR="007D59A1">
        <w:rPr>
          <w:rFonts w:ascii="Times New Roman" w:eastAsia="Times New Roman" w:hAnsi="Times New Roman" w:cs="Times New Roman"/>
          <w:sz w:val="28"/>
          <w:szCs w:val="28"/>
          <w:lang w:eastAsia="ru-RU"/>
        </w:rPr>
        <w:br/>
      </w:r>
      <w:r w:rsidRPr="00701F7D">
        <w:rPr>
          <w:rFonts w:ascii="Times New Roman" w:eastAsia="Times New Roman" w:hAnsi="Times New Roman" w:cs="Times New Roman"/>
          <w:sz w:val="28"/>
          <w:szCs w:val="28"/>
          <w:lang w:eastAsia="ru-RU"/>
        </w:rPr>
        <w:t>5 рабочих дней.</w:t>
      </w:r>
    </w:p>
    <w:p w:rsidR="00701F7D" w:rsidRPr="00701F7D" w:rsidRDefault="00701F7D" w:rsidP="00701F7D">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 xml:space="preserve">3.2.3. В случае достаточности и достоверности сведений, </w:t>
      </w:r>
      <w:r w:rsidR="007D59A1">
        <w:rPr>
          <w:rFonts w:ascii="Times New Roman" w:eastAsia="Times New Roman" w:hAnsi="Times New Roman" w:cs="Times New Roman"/>
          <w:sz w:val="28"/>
          <w:szCs w:val="28"/>
          <w:lang w:eastAsia="ru-RU"/>
        </w:rPr>
        <w:br/>
      </w:r>
      <w:bookmarkStart w:id="8" w:name="_GoBack"/>
      <w:bookmarkEnd w:id="8"/>
      <w:r w:rsidRPr="00701F7D">
        <w:rPr>
          <w:rFonts w:ascii="Times New Roman" w:eastAsia="Times New Roman" w:hAnsi="Times New Roman" w:cs="Times New Roman"/>
          <w:sz w:val="28"/>
          <w:szCs w:val="28"/>
          <w:lang w:eastAsia="ru-RU"/>
        </w:rPr>
        <w:t>содержащихся в отчете, принимает отчет».</w:t>
      </w:r>
    </w:p>
    <w:p w:rsidR="00701F7D" w:rsidRPr="00701F7D" w:rsidRDefault="00701F7D" w:rsidP="00701F7D">
      <w:pPr>
        <w:autoSpaceDE w:val="0"/>
        <w:autoSpaceDN w:val="0"/>
        <w:spacing w:after="720" w:line="360" w:lineRule="auto"/>
        <w:ind w:firstLine="709"/>
        <w:jc w:val="both"/>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3. Пункт 4.2 раздела 4 «Требования к осуществлению контроля (мониторинга) соблюдения условий и порядка предоставления субсидий и ответственность за их нарушение» исключить.</w:t>
      </w:r>
    </w:p>
    <w:p w:rsidR="00701F7D" w:rsidRPr="00701F7D" w:rsidRDefault="00701F7D" w:rsidP="00701F7D">
      <w:pPr>
        <w:autoSpaceDE w:val="0"/>
        <w:autoSpaceDN w:val="0"/>
        <w:spacing w:after="0" w:line="360" w:lineRule="auto"/>
        <w:jc w:val="center"/>
        <w:rPr>
          <w:rFonts w:ascii="Times New Roman" w:eastAsia="Times New Roman" w:hAnsi="Times New Roman" w:cs="Times New Roman"/>
          <w:sz w:val="28"/>
          <w:szCs w:val="28"/>
          <w:lang w:eastAsia="ru-RU"/>
        </w:rPr>
      </w:pPr>
      <w:r w:rsidRPr="00701F7D">
        <w:rPr>
          <w:rFonts w:ascii="Times New Roman" w:eastAsia="Times New Roman" w:hAnsi="Times New Roman" w:cs="Times New Roman"/>
          <w:sz w:val="28"/>
          <w:szCs w:val="28"/>
          <w:lang w:eastAsia="ru-RU"/>
        </w:rPr>
        <w:t>__________</w:t>
      </w:r>
    </w:p>
    <w:p w:rsidR="006105A0" w:rsidRDefault="006105A0"/>
    <w:sectPr w:rsidR="006105A0" w:rsidSect="00701F7D">
      <w:headerReference w:type="default" r:id="rId1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CDD" w:rsidRDefault="007E7CDD" w:rsidP="00701F7D">
      <w:pPr>
        <w:spacing w:after="0" w:line="240" w:lineRule="auto"/>
      </w:pPr>
      <w:r>
        <w:separator/>
      </w:r>
    </w:p>
  </w:endnote>
  <w:endnote w:type="continuationSeparator" w:id="0">
    <w:p w:rsidR="007E7CDD" w:rsidRDefault="007E7CDD" w:rsidP="00701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CDD" w:rsidRDefault="007E7CDD" w:rsidP="00701F7D">
      <w:pPr>
        <w:spacing w:after="0" w:line="240" w:lineRule="auto"/>
      </w:pPr>
      <w:r>
        <w:separator/>
      </w:r>
    </w:p>
  </w:footnote>
  <w:footnote w:type="continuationSeparator" w:id="0">
    <w:p w:rsidR="007E7CDD" w:rsidRDefault="007E7CDD" w:rsidP="00701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59259"/>
      <w:docPartObj>
        <w:docPartGallery w:val="Page Numbers (Top of Page)"/>
        <w:docPartUnique/>
      </w:docPartObj>
    </w:sdtPr>
    <w:sdtEndPr>
      <w:rPr>
        <w:rFonts w:ascii="Times New Roman" w:hAnsi="Times New Roman" w:cs="Times New Roman"/>
        <w:sz w:val="24"/>
        <w:szCs w:val="24"/>
      </w:rPr>
    </w:sdtEndPr>
    <w:sdtContent>
      <w:p w:rsidR="00701F7D" w:rsidRPr="00701F7D" w:rsidRDefault="00701F7D">
        <w:pPr>
          <w:pStyle w:val="a8"/>
          <w:jc w:val="center"/>
          <w:rPr>
            <w:rFonts w:ascii="Times New Roman" w:hAnsi="Times New Roman" w:cs="Times New Roman"/>
            <w:sz w:val="24"/>
            <w:szCs w:val="24"/>
          </w:rPr>
        </w:pPr>
        <w:r w:rsidRPr="00701F7D">
          <w:rPr>
            <w:rFonts w:ascii="Times New Roman" w:hAnsi="Times New Roman" w:cs="Times New Roman"/>
            <w:sz w:val="24"/>
            <w:szCs w:val="24"/>
          </w:rPr>
          <w:fldChar w:fldCharType="begin"/>
        </w:r>
        <w:r w:rsidRPr="00701F7D">
          <w:rPr>
            <w:rFonts w:ascii="Times New Roman" w:hAnsi="Times New Roman" w:cs="Times New Roman"/>
            <w:sz w:val="24"/>
            <w:szCs w:val="24"/>
          </w:rPr>
          <w:instrText>PAGE   \* MERGEFORMAT</w:instrText>
        </w:r>
        <w:r w:rsidRPr="00701F7D">
          <w:rPr>
            <w:rFonts w:ascii="Times New Roman" w:hAnsi="Times New Roman" w:cs="Times New Roman"/>
            <w:sz w:val="24"/>
            <w:szCs w:val="24"/>
          </w:rPr>
          <w:fldChar w:fldCharType="separate"/>
        </w:r>
        <w:r w:rsidRPr="00701F7D">
          <w:rPr>
            <w:rFonts w:ascii="Times New Roman" w:hAnsi="Times New Roman" w:cs="Times New Roman"/>
            <w:sz w:val="24"/>
            <w:szCs w:val="24"/>
          </w:rPr>
          <w:t>2</w:t>
        </w:r>
        <w:r w:rsidRPr="00701F7D">
          <w:rPr>
            <w:rFonts w:ascii="Times New Roman" w:hAnsi="Times New Roman" w:cs="Times New Roman"/>
            <w:sz w:val="24"/>
            <w:szCs w:val="24"/>
          </w:rPr>
          <w:fldChar w:fldCharType="end"/>
        </w:r>
      </w:p>
    </w:sdtContent>
  </w:sdt>
  <w:p w:rsidR="00701F7D" w:rsidRDefault="00701F7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BFE76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42F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B8DF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B0BD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F2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6673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1C4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A25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BA1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6455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01BBD"/>
    <w:multiLevelType w:val="hybridMultilevel"/>
    <w:tmpl w:val="9E54A1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895608F"/>
    <w:multiLevelType w:val="hybridMultilevel"/>
    <w:tmpl w:val="3370D6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FCF2449"/>
    <w:multiLevelType w:val="hybridMultilevel"/>
    <w:tmpl w:val="927059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173F7BB9"/>
    <w:multiLevelType w:val="multilevel"/>
    <w:tmpl w:val="6204AE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4" w15:restartNumberingAfterBreak="0">
    <w:nsid w:val="1A171997"/>
    <w:multiLevelType w:val="hybridMultilevel"/>
    <w:tmpl w:val="1DB62C98"/>
    <w:lvl w:ilvl="0" w:tplc="9E4EA2EE">
      <w:start w:val="2"/>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15:restartNumberingAfterBreak="0">
    <w:nsid w:val="1B857149"/>
    <w:multiLevelType w:val="multilevel"/>
    <w:tmpl w:val="AE101926"/>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6" w15:restartNumberingAfterBreak="0">
    <w:nsid w:val="1CB6308D"/>
    <w:multiLevelType w:val="hybridMultilevel"/>
    <w:tmpl w:val="3F121AD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1E0D05C5"/>
    <w:multiLevelType w:val="hybridMultilevel"/>
    <w:tmpl w:val="1092EF4E"/>
    <w:lvl w:ilvl="0" w:tplc="8CF88E92">
      <w:start w:val="2"/>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15:restartNumberingAfterBreak="0">
    <w:nsid w:val="230A5CDB"/>
    <w:multiLevelType w:val="hybridMultilevel"/>
    <w:tmpl w:val="3168EDE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2F2E3984"/>
    <w:multiLevelType w:val="hybridMultilevel"/>
    <w:tmpl w:val="C1AC7C64"/>
    <w:lvl w:ilvl="0" w:tplc="79486388">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15:restartNumberingAfterBreak="0">
    <w:nsid w:val="306E2717"/>
    <w:multiLevelType w:val="hybridMultilevel"/>
    <w:tmpl w:val="58205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8E59C1"/>
    <w:multiLevelType w:val="hybridMultilevel"/>
    <w:tmpl w:val="8D8CA2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141147A"/>
    <w:multiLevelType w:val="hybridMultilevel"/>
    <w:tmpl w:val="EDB4A07E"/>
    <w:lvl w:ilvl="0" w:tplc="4C3CFE2E">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2C71A06"/>
    <w:multiLevelType w:val="hybridMultilevel"/>
    <w:tmpl w:val="2760E798"/>
    <w:lvl w:ilvl="0" w:tplc="364C918C">
      <w:start w:val="1"/>
      <w:numFmt w:val="bullet"/>
      <w:lvlText w:val=""/>
      <w:lvlJc w:val="left"/>
      <w:pPr>
        <w:tabs>
          <w:tab w:val="num" w:pos="720"/>
        </w:tabs>
        <w:ind w:left="720" w:hanging="360"/>
      </w:pPr>
      <w:rPr>
        <w:rFonts w:ascii="Wingdings" w:hAnsi="Wingdings" w:hint="default"/>
      </w:rPr>
    </w:lvl>
    <w:lvl w:ilvl="1" w:tplc="125A86C2" w:tentative="1">
      <w:start w:val="1"/>
      <w:numFmt w:val="bullet"/>
      <w:lvlText w:val=""/>
      <w:lvlJc w:val="left"/>
      <w:pPr>
        <w:tabs>
          <w:tab w:val="num" w:pos="1440"/>
        </w:tabs>
        <w:ind w:left="1440" w:hanging="360"/>
      </w:pPr>
      <w:rPr>
        <w:rFonts w:ascii="Wingdings" w:hAnsi="Wingdings" w:hint="default"/>
      </w:rPr>
    </w:lvl>
    <w:lvl w:ilvl="2" w:tplc="33E8B9CE" w:tentative="1">
      <w:start w:val="1"/>
      <w:numFmt w:val="bullet"/>
      <w:lvlText w:val=""/>
      <w:lvlJc w:val="left"/>
      <w:pPr>
        <w:tabs>
          <w:tab w:val="num" w:pos="2160"/>
        </w:tabs>
        <w:ind w:left="2160" w:hanging="360"/>
      </w:pPr>
      <w:rPr>
        <w:rFonts w:ascii="Wingdings" w:hAnsi="Wingdings" w:hint="default"/>
      </w:rPr>
    </w:lvl>
    <w:lvl w:ilvl="3" w:tplc="B5BED3D0" w:tentative="1">
      <w:start w:val="1"/>
      <w:numFmt w:val="bullet"/>
      <w:lvlText w:val=""/>
      <w:lvlJc w:val="left"/>
      <w:pPr>
        <w:tabs>
          <w:tab w:val="num" w:pos="2880"/>
        </w:tabs>
        <w:ind w:left="2880" w:hanging="360"/>
      </w:pPr>
      <w:rPr>
        <w:rFonts w:ascii="Wingdings" w:hAnsi="Wingdings" w:hint="default"/>
      </w:rPr>
    </w:lvl>
    <w:lvl w:ilvl="4" w:tplc="677A253E" w:tentative="1">
      <w:start w:val="1"/>
      <w:numFmt w:val="bullet"/>
      <w:lvlText w:val=""/>
      <w:lvlJc w:val="left"/>
      <w:pPr>
        <w:tabs>
          <w:tab w:val="num" w:pos="3600"/>
        </w:tabs>
        <w:ind w:left="3600" w:hanging="360"/>
      </w:pPr>
      <w:rPr>
        <w:rFonts w:ascii="Wingdings" w:hAnsi="Wingdings" w:hint="default"/>
      </w:rPr>
    </w:lvl>
    <w:lvl w:ilvl="5" w:tplc="01F8C0F4" w:tentative="1">
      <w:start w:val="1"/>
      <w:numFmt w:val="bullet"/>
      <w:lvlText w:val=""/>
      <w:lvlJc w:val="left"/>
      <w:pPr>
        <w:tabs>
          <w:tab w:val="num" w:pos="4320"/>
        </w:tabs>
        <w:ind w:left="4320" w:hanging="360"/>
      </w:pPr>
      <w:rPr>
        <w:rFonts w:ascii="Wingdings" w:hAnsi="Wingdings" w:hint="default"/>
      </w:rPr>
    </w:lvl>
    <w:lvl w:ilvl="6" w:tplc="DCBEE5E0" w:tentative="1">
      <w:start w:val="1"/>
      <w:numFmt w:val="bullet"/>
      <w:lvlText w:val=""/>
      <w:lvlJc w:val="left"/>
      <w:pPr>
        <w:tabs>
          <w:tab w:val="num" w:pos="5040"/>
        </w:tabs>
        <w:ind w:left="5040" w:hanging="360"/>
      </w:pPr>
      <w:rPr>
        <w:rFonts w:ascii="Wingdings" w:hAnsi="Wingdings" w:hint="default"/>
      </w:rPr>
    </w:lvl>
    <w:lvl w:ilvl="7" w:tplc="5FA0072C" w:tentative="1">
      <w:start w:val="1"/>
      <w:numFmt w:val="bullet"/>
      <w:lvlText w:val=""/>
      <w:lvlJc w:val="left"/>
      <w:pPr>
        <w:tabs>
          <w:tab w:val="num" w:pos="5760"/>
        </w:tabs>
        <w:ind w:left="5760" w:hanging="360"/>
      </w:pPr>
      <w:rPr>
        <w:rFonts w:ascii="Wingdings" w:hAnsi="Wingdings" w:hint="default"/>
      </w:rPr>
    </w:lvl>
    <w:lvl w:ilvl="8" w:tplc="8B9A34F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82959"/>
    <w:multiLevelType w:val="hybridMultilevel"/>
    <w:tmpl w:val="75CA26E4"/>
    <w:lvl w:ilvl="0" w:tplc="1494E8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AD32AEB"/>
    <w:multiLevelType w:val="hybridMultilevel"/>
    <w:tmpl w:val="0DF00AB0"/>
    <w:lvl w:ilvl="0" w:tplc="EB969B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6B172EBF"/>
    <w:multiLevelType w:val="hybridMultilevel"/>
    <w:tmpl w:val="ABDA73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F5146DA"/>
    <w:multiLevelType w:val="hybridMultilevel"/>
    <w:tmpl w:val="A0E877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1"/>
  </w:num>
  <w:num w:numId="2">
    <w:abstractNumId w:val="26"/>
  </w:num>
  <w:num w:numId="3">
    <w:abstractNumId w:val="20"/>
  </w:num>
  <w:num w:numId="4">
    <w:abstractNumId w:val="25"/>
  </w:num>
  <w:num w:numId="5">
    <w:abstractNumId w:val="24"/>
  </w:num>
  <w:num w:numId="6">
    <w:abstractNumId w:val="22"/>
  </w:num>
  <w:num w:numId="7">
    <w:abstractNumId w:val="13"/>
  </w:num>
  <w:num w:numId="8">
    <w:abstractNumId w:val="15"/>
  </w:num>
  <w:num w:numId="9">
    <w:abstractNumId w:val="18"/>
  </w:num>
  <w:num w:numId="10">
    <w:abstractNumId w:val="23"/>
  </w:num>
  <w:num w:numId="11">
    <w:abstractNumId w:val="11"/>
  </w:num>
  <w:num w:numId="12">
    <w:abstractNumId w:val="10"/>
  </w:num>
  <w:num w:numId="13">
    <w:abstractNumId w:val="12"/>
  </w:num>
  <w:num w:numId="14">
    <w:abstractNumId w:val="1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7"/>
  </w:num>
  <w:num w:numId="26">
    <w:abstractNumId w:val="14"/>
  </w:num>
  <w:num w:numId="27">
    <w:abstractNumId w:val="1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7D"/>
    <w:rsid w:val="006105A0"/>
    <w:rsid w:val="00701F7D"/>
    <w:rsid w:val="007D59A1"/>
    <w:rsid w:val="007E7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A7E80"/>
  <w15:chartTrackingRefBased/>
  <w15:docId w15:val="{0BE2AB0D-3792-491A-8A80-EB0D1335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701F7D"/>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701F7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01F7D"/>
    <w:pPr>
      <w:keepNext/>
      <w:spacing w:before="240" w:after="60" w:line="276" w:lineRule="auto"/>
      <w:outlineLvl w:val="2"/>
    </w:pPr>
    <w:rPr>
      <w:rFonts w:ascii="Arial" w:eastAsia="Calibri" w:hAnsi="Arial" w:cs="Arial"/>
      <w:b/>
      <w:bCs/>
      <w:sz w:val="26"/>
      <w:szCs w:val="26"/>
    </w:rPr>
  </w:style>
  <w:style w:type="paragraph" w:styleId="4">
    <w:name w:val="heading 4"/>
    <w:basedOn w:val="a"/>
    <w:next w:val="a"/>
    <w:link w:val="40"/>
    <w:semiHidden/>
    <w:unhideWhenUsed/>
    <w:qFormat/>
    <w:rsid w:val="00701F7D"/>
    <w:pPr>
      <w:keepNext/>
      <w:spacing w:before="240" w:after="60" w:line="276" w:lineRule="auto"/>
      <w:outlineLvl w:val="3"/>
    </w:pPr>
    <w:rPr>
      <w:rFonts w:ascii="Calibri" w:eastAsia="Times New Roman" w:hAnsi="Calibri" w:cs="Times New Roman"/>
      <w:b/>
      <w:bCs/>
      <w:sz w:val="28"/>
      <w:szCs w:val="28"/>
    </w:rPr>
  </w:style>
  <w:style w:type="paragraph" w:styleId="5">
    <w:name w:val="heading 5"/>
    <w:basedOn w:val="a"/>
    <w:next w:val="a"/>
    <w:link w:val="50"/>
    <w:semiHidden/>
    <w:unhideWhenUsed/>
    <w:qFormat/>
    <w:rsid w:val="00701F7D"/>
    <w:pPr>
      <w:spacing w:before="240" w:after="60" w:line="276"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1F7D"/>
    <w:rPr>
      <w:rFonts w:ascii="Cambria" w:eastAsia="Times New Roman" w:hAnsi="Cambria" w:cs="Times New Roman"/>
      <w:b/>
      <w:bCs/>
      <w:kern w:val="32"/>
      <w:sz w:val="32"/>
      <w:szCs w:val="32"/>
    </w:rPr>
  </w:style>
  <w:style w:type="character" w:customStyle="1" w:styleId="20">
    <w:name w:val="Заголовок 2 Знак"/>
    <w:basedOn w:val="a0"/>
    <w:link w:val="2"/>
    <w:rsid w:val="00701F7D"/>
    <w:rPr>
      <w:rFonts w:ascii="Arial" w:eastAsia="Times New Roman" w:hAnsi="Arial" w:cs="Arial"/>
      <w:b/>
      <w:bCs/>
      <w:i/>
      <w:iCs/>
      <w:sz w:val="28"/>
      <w:szCs w:val="28"/>
      <w:lang w:eastAsia="ru-RU"/>
    </w:rPr>
  </w:style>
  <w:style w:type="character" w:customStyle="1" w:styleId="30">
    <w:name w:val="Заголовок 3 Знак"/>
    <w:basedOn w:val="a0"/>
    <w:link w:val="3"/>
    <w:rsid w:val="00701F7D"/>
    <w:rPr>
      <w:rFonts w:ascii="Arial" w:eastAsia="Calibri" w:hAnsi="Arial" w:cs="Arial"/>
      <w:b/>
      <w:bCs/>
      <w:sz w:val="26"/>
      <w:szCs w:val="26"/>
    </w:rPr>
  </w:style>
  <w:style w:type="character" w:customStyle="1" w:styleId="40">
    <w:name w:val="Заголовок 4 Знак"/>
    <w:basedOn w:val="a0"/>
    <w:link w:val="4"/>
    <w:semiHidden/>
    <w:rsid w:val="00701F7D"/>
    <w:rPr>
      <w:rFonts w:ascii="Calibri" w:eastAsia="Times New Roman" w:hAnsi="Calibri" w:cs="Times New Roman"/>
      <w:b/>
      <w:bCs/>
      <w:sz w:val="28"/>
      <w:szCs w:val="28"/>
    </w:rPr>
  </w:style>
  <w:style w:type="character" w:customStyle="1" w:styleId="50">
    <w:name w:val="Заголовок 5 Знак"/>
    <w:basedOn w:val="a0"/>
    <w:link w:val="5"/>
    <w:semiHidden/>
    <w:rsid w:val="00701F7D"/>
    <w:rPr>
      <w:rFonts w:ascii="Calibri" w:eastAsia="Times New Roman" w:hAnsi="Calibri" w:cs="Times New Roman"/>
      <w:b/>
      <w:bCs/>
      <w:i/>
      <w:iCs/>
      <w:sz w:val="26"/>
      <w:szCs w:val="26"/>
    </w:rPr>
  </w:style>
  <w:style w:type="numbering" w:customStyle="1" w:styleId="11">
    <w:name w:val="Нет списка1"/>
    <w:next w:val="a2"/>
    <w:uiPriority w:val="99"/>
    <w:semiHidden/>
    <w:unhideWhenUsed/>
    <w:rsid w:val="00701F7D"/>
  </w:style>
  <w:style w:type="paragraph" w:customStyle="1" w:styleId="41">
    <w:name w:val=" Знак Знак4 Знак Знак Знак Знак Знак Знак Знак Знак Знак Знак Знак Знак"/>
    <w:basedOn w:val="a"/>
    <w:rsid w:val="00701F7D"/>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Cell">
    <w:name w:val="ConsPlusCell"/>
    <w:uiPriority w:val="99"/>
    <w:rsid w:val="00701F7D"/>
    <w:pPr>
      <w:widowControl w:val="0"/>
      <w:autoSpaceDE w:val="0"/>
      <w:autoSpaceDN w:val="0"/>
      <w:adjustRightInd w:val="0"/>
      <w:spacing w:after="0" w:line="240" w:lineRule="auto"/>
    </w:pPr>
    <w:rPr>
      <w:rFonts w:ascii="Arial" w:eastAsia="Calibri" w:hAnsi="Arial" w:cs="Arial"/>
      <w:sz w:val="20"/>
      <w:szCs w:val="20"/>
      <w:lang w:eastAsia="ru-RU"/>
    </w:rPr>
  </w:style>
  <w:style w:type="table" w:styleId="a3">
    <w:name w:val="Table Grid"/>
    <w:basedOn w:val="a1"/>
    <w:uiPriority w:val="99"/>
    <w:rsid w:val="00701F7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01F7D"/>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uiPriority w:val="99"/>
    <w:semiHidden/>
    <w:rsid w:val="00701F7D"/>
    <w:rPr>
      <w:rFonts w:ascii="Tahoma" w:eastAsia="Times New Roman" w:hAnsi="Tahoma" w:cs="Tahoma"/>
      <w:sz w:val="16"/>
      <w:szCs w:val="16"/>
    </w:rPr>
  </w:style>
  <w:style w:type="paragraph" w:customStyle="1" w:styleId="ConsPlusNonformat">
    <w:name w:val="ConsPlusNonformat"/>
    <w:uiPriority w:val="99"/>
    <w:rsid w:val="00701F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01F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Знак Знак1 Знак Знак"/>
    <w:basedOn w:val="a"/>
    <w:uiPriority w:val="99"/>
    <w:rsid w:val="00701F7D"/>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ListParagraph">
    <w:name w:val="List Paragraph"/>
    <w:basedOn w:val="a"/>
    <w:uiPriority w:val="99"/>
    <w:qFormat/>
    <w:rsid w:val="00701F7D"/>
    <w:pPr>
      <w:spacing w:after="200" w:line="276" w:lineRule="auto"/>
      <w:ind w:left="720"/>
    </w:pPr>
    <w:rPr>
      <w:rFonts w:ascii="Calibri" w:eastAsia="Calibri" w:hAnsi="Calibri" w:cs="Calibri"/>
    </w:rPr>
  </w:style>
  <w:style w:type="character" w:styleId="a6">
    <w:name w:val="Hyperlink"/>
    <w:uiPriority w:val="99"/>
    <w:semiHidden/>
    <w:rsid w:val="00701F7D"/>
    <w:rPr>
      <w:color w:val="0000FF"/>
      <w:u w:val="single"/>
    </w:rPr>
  </w:style>
  <w:style w:type="character" w:styleId="a7">
    <w:name w:val="FollowedHyperlink"/>
    <w:uiPriority w:val="99"/>
    <w:semiHidden/>
    <w:rsid w:val="00701F7D"/>
    <w:rPr>
      <w:color w:val="800080"/>
      <w:u w:val="single"/>
    </w:rPr>
  </w:style>
  <w:style w:type="paragraph" w:customStyle="1" w:styleId="xl65">
    <w:name w:val="xl65"/>
    <w:basedOn w:val="a"/>
    <w:rsid w:val="00701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701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701F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701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701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701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701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701F7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701F7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701F7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701F7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701F7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
    <w:rsid w:val="00701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8">
    <w:name w:val="xl78"/>
    <w:basedOn w:val="a"/>
    <w:rsid w:val="00701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01F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701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701F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701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701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701F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701F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701F7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uiPriority w:val="99"/>
    <w:rsid w:val="00701F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uiPriority w:val="99"/>
    <w:rsid w:val="00701F7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uiPriority w:val="99"/>
    <w:rsid w:val="00701F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uiPriority w:val="99"/>
    <w:rsid w:val="00701F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uiPriority w:val="99"/>
    <w:rsid w:val="00701F7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uiPriority w:val="99"/>
    <w:rsid w:val="00701F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uiPriority w:val="99"/>
    <w:rsid w:val="00701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8">
    <w:name w:val="header"/>
    <w:basedOn w:val="a"/>
    <w:link w:val="a9"/>
    <w:uiPriority w:val="99"/>
    <w:rsid w:val="00701F7D"/>
    <w:pPr>
      <w:tabs>
        <w:tab w:val="center" w:pos="4677"/>
        <w:tab w:val="right" w:pos="9355"/>
      </w:tabs>
      <w:spacing w:after="0" w:line="240" w:lineRule="auto"/>
    </w:pPr>
    <w:rPr>
      <w:rFonts w:ascii="Calibri" w:eastAsia="Calibri" w:hAnsi="Calibri" w:cs="Calibri"/>
    </w:rPr>
  </w:style>
  <w:style w:type="character" w:customStyle="1" w:styleId="a9">
    <w:name w:val="Верхний колонтитул Знак"/>
    <w:basedOn w:val="a0"/>
    <w:link w:val="a8"/>
    <w:uiPriority w:val="99"/>
    <w:rsid w:val="00701F7D"/>
    <w:rPr>
      <w:rFonts w:ascii="Calibri" w:eastAsia="Calibri" w:hAnsi="Calibri" w:cs="Calibri"/>
    </w:rPr>
  </w:style>
  <w:style w:type="paragraph" w:styleId="aa">
    <w:name w:val="footer"/>
    <w:basedOn w:val="a"/>
    <w:link w:val="ab"/>
    <w:uiPriority w:val="99"/>
    <w:rsid w:val="00701F7D"/>
    <w:pPr>
      <w:tabs>
        <w:tab w:val="center" w:pos="4677"/>
        <w:tab w:val="right" w:pos="9355"/>
      </w:tabs>
      <w:spacing w:after="0" w:line="240" w:lineRule="auto"/>
    </w:pPr>
    <w:rPr>
      <w:rFonts w:ascii="Calibri" w:eastAsia="Calibri" w:hAnsi="Calibri" w:cs="Calibri"/>
    </w:rPr>
  </w:style>
  <w:style w:type="character" w:customStyle="1" w:styleId="ab">
    <w:name w:val="Нижний колонтитул Знак"/>
    <w:basedOn w:val="a0"/>
    <w:link w:val="aa"/>
    <w:uiPriority w:val="99"/>
    <w:rsid w:val="00701F7D"/>
    <w:rPr>
      <w:rFonts w:ascii="Calibri" w:eastAsia="Calibri" w:hAnsi="Calibri" w:cs="Calibri"/>
    </w:rPr>
  </w:style>
  <w:style w:type="paragraph" w:customStyle="1" w:styleId="ConsPlusTitle">
    <w:name w:val="ConsPlusTitle"/>
    <w:rsid w:val="00701F7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c">
    <w:name w:val="Абзац с отсуп"/>
    <w:basedOn w:val="a"/>
    <w:rsid w:val="00701F7D"/>
    <w:pPr>
      <w:spacing w:before="120" w:after="0" w:line="360" w:lineRule="exact"/>
      <w:ind w:firstLine="720"/>
      <w:jc w:val="both"/>
    </w:pPr>
    <w:rPr>
      <w:rFonts w:ascii="Times New Roman" w:eastAsia="Times New Roman" w:hAnsi="Times New Roman" w:cs="Times New Roman"/>
      <w:sz w:val="28"/>
      <w:szCs w:val="28"/>
      <w:lang w:val="en-US" w:eastAsia="ru-RU"/>
    </w:rPr>
  </w:style>
  <w:style w:type="paragraph" w:customStyle="1" w:styleId="Default">
    <w:name w:val="Default"/>
    <w:rsid w:val="00701F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701F7D"/>
    <w:pPr>
      <w:widowControl w:val="0"/>
      <w:autoSpaceDE w:val="0"/>
      <w:autoSpaceDN w:val="0"/>
      <w:spacing w:after="0" w:line="240" w:lineRule="auto"/>
      <w:ind w:firstLine="720"/>
    </w:pPr>
    <w:rPr>
      <w:rFonts w:ascii="Arial" w:eastAsia="Times New Roman" w:hAnsi="Arial" w:cs="Arial"/>
      <w:sz w:val="28"/>
      <w:szCs w:val="28"/>
      <w:lang w:eastAsia="ru-RU"/>
    </w:rPr>
  </w:style>
  <w:style w:type="paragraph" w:styleId="ad">
    <w:name w:val="Body Text"/>
    <w:basedOn w:val="a"/>
    <w:link w:val="ae"/>
    <w:rsid w:val="00701F7D"/>
    <w:pPr>
      <w:spacing w:after="120" w:line="240" w:lineRule="auto"/>
    </w:pPr>
    <w:rPr>
      <w:rFonts w:ascii="Times New Roman" w:eastAsia="Times New Roman" w:hAnsi="Times New Roman" w:cs="Times New Roman"/>
      <w:sz w:val="24"/>
      <w:szCs w:val="24"/>
      <w:lang w:val="x-none" w:eastAsia="x-none"/>
    </w:rPr>
  </w:style>
  <w:style w:type="character" w:customStyle="1" w:styleId="ae">
    <w:name w:val="Основной текст Знак"/>
    <w:basedOn w:val="a0"/>
    <w:link w:val="ad"/>
    <w:rsid w:val="00701F7D"/>
    <w:rPr>
      <w:rFonts w:ascii="Times New Roman" w:eastAsia="Times New Roman" w:hAnsi="Times New Roman" w:cs="Times New Roman"/>
      <w:sz w:val="24"/>
      <w:szCs w:val="24"/>
      <w:lang w:val="x-none" w:eastAsia="x-none"/>
    </w:rPr>
  </w:style>
  <w:style w:type="paragraph" w:customStyle="1" w:styleId="ConsTitle">
    <w:name w:val="ConsTitle"/>
    <w:rsid w:val="00701F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 Знак Знак1 Знак Знак Знак Знак"/>
    <w:basedOn w:val="a"/>
    <w:rsid w:val="00701F7D"/>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
    <w:name w:val=" Знак Знак Знак Знак Знак Знак Знак Знак Знак Знак Знак Знак Знак Знак Знак Знак"/>
    <w:basedOn w:val="a"/>
    <w:rsid w:val="00701F7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af0">
    <w:name w:val=" Знак Знак Знак Знак Знак Знак Знак Знак Знак Знак"/>
    <w:basedOn w:val="a"/>
    <w:rsid w:val="00701F7D"/>
    <w:pPr>
      <w:spacing w:line="240" w:lineRule="exact"/>
    </w:pPr>
    <w:rPr>
      <w:rFonts w:ascii="Verdana" w:eastAsia="Times New Roman" w:hAnsi="Verdana" w:cs="Times New Roman"/>
      <w:sz w:val="24"/>
      <w:szCs w:val="24"/>
      <w:lang w:val="en-US"/>
    </w:rPr>
  </w:style>
  <w:style w:type="paragraph" w:customStyle="1" w:styleId="oaenoieiaaiey">
    <w:name w:val="oaeno i?eia?aiey"/>
    <w:basedOn w:val="a"/>
    <w:rsid w:val="00701F7D"/>
    <w:pPr>
      <w:spacing w:after="0" w:line="240" w:lineRule="auto"/>
    </w:pPr>
    <w:rPr>
      <w:rFonts w:ascii="Times New Roman" w:eastAsia="Times New Roman" w:hAnsi="Times New Roman" w:cs="Times New Roman"/>
      <w:sz w:val="20"/>
      <w:szCs w:val="20"/>
      <w:lang w:eastAsia="ru-RU"/>
    </w:rPr>
  </w:style>
  <w:style w:type="paragraph" w:customStyle="1" w:styleId="21">
    <w:name w:val="_Заголовок 2"/>
    <w:basedOn w:val="3"/>
    <w:link w:val="22"/>
    <w:rsid w:val="00701F7D"/>
    <w:pPr>
      <w:spacing w:before="360" w:after="240" w:line="240" w:lineRule="auto"/>
      <w:jc w:val="both"/>
    </w:pPr>
    <w:rPr>
      <w:rFonts w:ascii="Cambria" w:eastAsia="Times New Roman" w:hAnsi="Cambria" w:cs="Times New Roman"/>
      <w:sz w:val="28"/>
      <w:szCs w:val="28"/>
      <w:lang w:val="x-none" w:eastAsia="x-none"/>
    </w:rPr>
  </w:style>
  <w:style w:type="character" w:customStyle="1" w:styleId="22">
    <w:name w:val="_Заголовок 2 Знак"/>
    <w:link w:val="21"/>
    <w:locked/>
    <w:rsid w:val="00701F7D"/>
    <w:rPr>
      <w:rFonts w:ascii="Cambria" w:eastAsia="Times New Roman" w:hAnsi="Cambria" w:cs="Times New Roman"/>
      <w:b/>
      <w:bCs/>
      <w:sz w:val="28"/>
      <w:szCs w:val="28"/>
      <w:lang w:val="x-none" w:eastAsia="x-none"/>
    </w:rPr>
  </w:style>
  <w:style w:type="paragraph" w:styleId="af1">
    <w:name w:val="Body Text Indent"/>
    <w:basedOn w:val="a"/>
    <w:link w:val="af2"/>
    <w:rsid w:val="00701F7D"/>
    <w:pPr>
      <w:spacing w:after="120" w:line="240" w:lineRule="auto"/>
      <w:ind w:left="283"/>
    </w:pPr>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0"/>
    <w:link w:val="af1"/>
    <w:rsid w:val="00701F7D"/>
    <w:rPr>
      <w:rFonts w:ascii="Times New Roman" w:eastAsia="Times New Roman" w:hAnsi="Times New Roman" w:cs="Times New Roman"/>
      <w:sz w:val="20"/>
      <w:szCs w:val="20"/>
      <w:lang w:eastAsia="ru-RU"/>
    </w:rPr>
  </w:style>
  <w:style w:type="paragraph" w:styleId="af3">
    <w:name w:val="Block Text"/>
    <w:basedOn w:val="a"/>
    <w:rsid w:val="00701F7D"/>
    <w:pPr>
      <w:spacing w:after="120" w:line="240" w:lineRule="auto"/>
      <w:ind w:left="1440" w:right="1440"/>
    </w:pPr>
    <w:rPr>
      <w:rFonts w:ascii="Times New Roman" w:eastAsia="Times New Roman" w:hAnsi="Times New Roman" w:cs="Times New Roman"/>
      <w:sz w:val="20"/>
      <w:szCs w:val="20"/>
      <w:lang w:eastAsia="ru-RU"/>
    </w:rPr>
  </w:style>
  <w:style w:type="paragraph" w:customStyle="1" w:styleId="14">
    <w:name w:val=" Знак Знак Знак Знак Знак Знак Знак1"/>
    <w:basedOn w:val="a"/>
    <w:rsid w:val="00701F7D"/>
    <w:pPr>
      <w:spacing w:line="240" w:lineRule="exact"/>
    </w:pPr>
    <w:rPr>
      <w:rFonts w:ascii="Verdana" w:eastAsia="Times New Roman" w:hAnsi="Verdana" w:cs="Times New Roman"/>
      <w:sz w:val="24"/>
      <w:szCs w:val="24"/>
      <w:lang w:val="en-US"/>
    </w:rPr>
  </w:style>
  <w:style w:type="paragraph" w:customStyle="1" w:styleId="23">
    <w:name w:val="Подпись2"/>
    <w:basedOn w:val="a"/>
    <w:rsid w:val="00701F7D"/>
    <w:pPr>
      <w:widowControl w:val="0"/>
      <w:suppressAutoHyphens/>
      <w:spacing w:before="480" w:after="480" w:line="240" w:lineRule="auto"/>
    </w:pPr>
    <w:rPr>
      <w:rFonts w:ascii="Times New Roman" w:eastAsia="Calibri" w:hAnsi="Times New Roman" w:cs="Times New Roman"/>
      <w:sz w:val="28"/>
      <w:szCs w:val="20"/>
      <w:lang w:eastAsia="ru-RU"/>
    </w:rPr>
  </w:style>
  <w:style w:type="paragraph" w:customStyle="1" w:styleId="xl63">
    <w:name w:val="xl63"/>
    <w:basedOn w:val="a"/>
    <w:rsid w:val="00701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701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styleId="af4">
    <w:name w:val="page number"/>
    <w:basedOn w:val="a0"/>
    <w:rsid w:val="00701F7D"/>
  </w:style>
  <w:style w:type="paragraph" w:customStyle="1" w:styleId="af5">
    <w:name w:val=" Знак Знак Знак Знак"/>
    <w:basedOn w:val="a"/>
    <w:rsid w:val="00701F7D"/>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Iioaioo">
    <w:name w:val="Ii oaio?o"/>
    <w:basedOn w:val="a"/>
    <w:rsid w:val="00701F7D"/>
    <w:pPr>
      <w:keepNext/>
      <w:keepLines/>
      <w:spacing w:before="240" w:after="240" w:line="240" w:lineRule="auto"/>
      <w:jc w:val="center"/>
    </w:pPr>
    <w:rPr>
      <w:rFonts w:ascii="Times New Roman" w:eastAsia="Times New Roman" w:hAnsi="Times New Roman" w:cs="Times New Roman"/>
      <w:b/>
      <w:sz w:val="28"/>
      <w:szCs w:val="20"/>
      <w:lang w:eastAsia="ru-RU"/>
    </w:rPr>
  </w:style>
  <w:style w:type="paragraph" w:customStyle="1" w:styleId="af6">
    <w:name w:val="Первая строка заголовка"/>
    <w:basedOn w:val="a"/>
    <w:rsid w:val="00701F7D"/>
    <w:pPr>
      <w:keepNext/>
      <w:keepLines/>
      <w:spacing w:before="960" w:after="120" w:line="240" w:lineRule="auto"/>
      <w:jc w:val="center"/>
    </w:pPr>
    <w:rPr>
      <w:rFonts w:ascii="Times New Roman" w:eastAsia="Times New Roman" w:hAnsi="Times New Roman" w:cs="Times New Roman"/>
      <w:b/>
      <w:noProof/>
      <w:sz w:val="32"/>
      <w:szCs w:val="20"/>
      <w:lang w:eastAsia="ru-RU"/>
    </w:rPr>
  </w:style>
  <w:style w:type="paragraph" w:customStyle="1" w:styleId="af7">
    <w:name w:val="Визы"/>
    <w:basedOn w:val="a"/>
    <w:rsid w:val="00701F7D"/>
    <w:pPr>
      <w:suppressAutoHyphens/>
      <w:spacing w:after="0" w:line="240" w:lineRule="auto"/>
      <w:jc w:val="both"/>
    </w:pPr>
    <w:rPr>
      <w:rFonts w:ascii="Times New Roman" w:eastAsia="Times New Roman" w:hAnsi="Times New Roman" w:cs="Times New Roman"/>
      <w:sz w:val="28"/>
      <w:szCs w:val="20"/>
      <w:lang w:eastAsia="ru-RU"/>
    </w:rPr>
  </w:style>
  <w:style w:type="paragraph" w:customStyle="1" w:styleId="af8">
    <w:name w:val=" Знак"/>
    <w:basedOn w:val="a"/>
    <w:rsid w:val="00701F7D"/>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5">
    <w:name w:val="Абзац1"/>
    <w:basedOn w:val="a"/>
    <w:rsid w:val="00701F7D"/>
    <w:pPr>
      <w:spacing w:after="60" w:line="360" w:lineRule="exact"/>
      <w:ind w:firstLine="709"/>
      <w:jc w:val="both"/>
    </w:pPr>
    <w:rPr>
      <w:rFonts w:ascii="Times New Roman" w:eastAsia="Times New Roman" w:hAnsi="Times New Roman" w:cs="Times New Roman"/>
      <w:sz w:val="28"/>
      <w:szCs w:val="20"/>
      <w:lang w:eastAsia="ru-RU"/>
    </w:rPr>
  </w:style>
  <w:style w:type="paragraph" w:customStyle="1" w:styleId="1c">
    <w:name w:val="Абзац1 c отступом"/>
    <w:basedOn w:val="a"/>
    <w:rsid w:val="00701F7D"/>
    <w:pPr>
      <w:spacing w:after="60" w:line="360" w:lineRule="exact"/>
      <w:ind w:firstLine="709"/>
      <w:jc w:val="both"/>
    </w:pPr>
    <w:rPr>
      <w:rFonts w:ascii="Times New Roman" w:eastAsia="Times New Roman" w:hAnsi="Times New Roman" w:cs="Times New Roman"/>
      <w:sz w:val="28"/>
      <w:szCs w:val="20"/>
      <w:lang w:eastAsia="ru-RU"/>
    </w:rPr>
  </w:style>
  <w:style w:type="paragraph" w:styleId="HTML">
    <w:name w:val="HTML Preformatted"/>
    <w:basedOn w:val="a"/>
    <w:link w:val="HTML0"/>
    <w:rsid w:val="00701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rsid w:val="00701F7D"/>
    <w:rPr>
      <w:rFonts w:ascii="Courier New" w:eastAsia="Times New Roman" w:hAnsi="Courier New" w:cs="Courier New"/>
      <w:color w:val="000000"/>
      <w:sz w:val="20"/>
      <w:szCs w:val="20"/>
      <w:lang w:eastAsia="ru-RU"/>
    </w:rPr>
  </w:style>
  <w:style w:type="character" w:customStyle="1" w:styleId="42">
    <w:name w:val=" Знак Знак4"/>
    <w:rsid w:val="00701F7D"/>
    <w:rPr>
      <w:rFonts w:ascii="Calibri" w:eastAsia="Calibri" w:hAnsi="Calibri" w:cs="Calibri"/>
      <w:sz w:val="22"/>
      <w:szCs w:val="22"/>
      <w:lang w:val="ru-RU" w:eastAsia="en-US" w:bidi="ar-SA"/>
    </w:rPr>
  </w:style>
  <w:style w:type="paragraph" w:customStyle="1" w:styleId="43">
    <w:name w:val=" Знак Знак4 Знак Знак"/>
    <w:basedOn w:val="a"/>
    <w:rsid w:val="00701F7D"/>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51">
    <w:name w:val=" Знак Знак5"/>
    <w:rsid w:val="00701F7D"/>
    <w:rPr>
      <w:rFonts w:ascii="Arial" w:eastAsia="Calibri" w:hAnsi="Arial" w:cs="Arial"/>
      <w:b/>
      <w:bCs/>
      <w:sz w:val="26"/>
      <w:szCs w:val="26"/>
      <w:lang w:val="ru-RU" w:eastAsia="en-US" w:bidi="ar-SA"/>
    </w:rPr>
  </w:style>
  <w:style w:type="paragraph" w:customStyle="1" w:styleId="44">
    <w:name w:val=" Знак Знак4 Знак Знак Знак Знак"/>
    <w:basedOn w:val="a"/>
    <w:rsid w:val="00701F7D"/>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tent">
    <w:name w:val="content"/>
    <w:basedOn w:val="a"/>
    <w:rsid w:val="00701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 Spacing"/>
    <w:link w:val="afa"/>
    <w:qFormat/>
    <w:rsid w:val="00701F7D"/>
    <w:pPr>
      <w:spacing w:after="0" w:line="240" w:lineRule="auto"/>
    </w:pPr>
    <w:rPr>
      <w:rFonts w:ascii="Calibri" w:eastAsia="Calibri" w:hAnsi="Calibri" w:cs="Times New Roman"/>
    </w:rPr>
  </w:style>
  <w:style w:type="character" w:customStyle="1" w:styleId="afa">
    <w:name w:val="Без интервала Знак"/>
    <w:link w:val="af9"/>
    <w:rsid w:val="00701F7D"/>
    <w:rPr>
      <w:rFonts w:ascii="Calibri" w:eastAsia="Calibri" w:hAnsi="Calibri" w:cs="Times New Roman"/>
    </w:rPr>
  </w:style>
  <w:style w:type="character" w:customStyle="1" w:styleId="8">
    <w:name w:val=" Знак Знак8"/>
    <w:rsid w:val="00701F7D"/>
    <w:rPr>
      <w:rFonts w:ascii="Arial" w:hAnsi="Arial" w:cs="Arial"/>
      <w:b/>
      <w:bCs/>
      <w:i/>
      <w:iCs/>
      <w:sz w:val="28"/>
      <w:szCs w:val="28"/>
      <w:lang w:val="ru-RU" w:eastAsia="ru-RU" w:bidi="ar-SA"/>
    </w:rPr>
  </w:style>
  <w:style w:type="paragraph" w:styleId="afb">
    <w:basedOn w:val="a"/>
    <w:next w:val="afc"/>
    <w:link w:val="afd"/>
    <w:qFormat/>
    <w:rsid w:val="00701F7D"/>
    <w:pPr>
      <w:spacing w:after="0" w:line="240" w:lineRule="auto"/>
      <w:jc w:val="center"/>
    </w:pPr>
    <w:rPr>
      <w:rFonts w:ascii="Times New Roman" w:eastAsia="Times New Roman" w:hAnsi="Times New Roman"/>
      <w:sz w:val="28"/>
      <w:szCs w:val="24"/>
    </w:rPr>
  </w:style>
  <w:style w:type="paragraph" w:customStyle="1" w:styleId="45">
    <w:name w:val="Знак Знак4 Знак Знак Знак Знак Знак Знак Знак Знак"/>
    <w:basedOn w:val="a"/>
    <w:rsid w:val="00701F7D"/>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fe">
    <w:name w:val="Strong"/>
    <w:uiPriority w:val="22"/>
    <w:qFormat/>
    <w:rsid w:val="00701F7D"/>
    <w:rPr>
      <w:b/>
      <w:bCs/>
    </w:rPr>
  </w:style>
  <w:style w:type="paragraph" w:customStyle="1" w:styleId="aff">
    <w:name w:val="Прижатый влево"/>
    <w:basedOn w:val="a"/>
    <w:next w:val="a"/>
    <w:uiPriority w:val="99"/>
    <w:rsid w:val="00701F7D"/>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Iauiue">
    <w:name w:val="Iau?iue"/>
    <w:rsid w:val="00701F7D"/>
    <w:pPr>
      <w:spacing w:after="0" w:line="240" w:lineRule="auto"/>
    </w:pPr>
    <w:rPr>
      <w:rFonts w:ascii="Times New Roman" w:eastAsia="Times New Roman" w:hAnsi="Times New Roman" w:cs="Times New Roman"/>
      <w:sz w:val="20"/>
      <w:szCs w:val="20"/>
      <w:lang w:eastAsia="ru-RU"/>
    </w:rPr>
  </w:style>
  <w:style w:type="paragraph" w:styleId="aff0">
    <w:name w:val="List Paragraph"/>
    <w:basedOn w:val="a"/>
    <w:link w:val="aff1"/>
    <w:uiPriority w:val="34"/>
    <w:qFormat/>
    <w:rsid w:val="00701F7D"/>
    <w:pPr>
      <w:spacing w:after="200" w:line="276" w:lineRule="auto"/>
      <w:ind w:left="720"/>
      <w:contextualSpacing/>
    </w:pPr>
    <w:rPr>
      <w:rFonts w:ascii="Calibri" w:eastAsia="Calibri" w:hAnsi="Calibri" w:cs="Times New Roman"/>
    </w:rPr>
  </w:style>
  <w:style w:type="character" w:customStyle="1" w:styleId="aff1">
    <w:name w:val="Абзац списка Знак"/>
    <w:link w:val="aff0"/>
    <w:uiPriority w:val="34"/>
    <w:locked/>
    <w:rsid w:val="00701F7D"/>
    <w:rPr>
      <w:rFonts w:ascii="Calibri" w:eastAsia="Calibri" w:hAnsi="Calibri" w:cs="Times New Roman"/>
    </w:rPr>
  </w:style>
  <w:style w:type="character" w:customStyle="1" w:styleId="afd">
    <w:name w:val="Заголовок Знак"/>
    <w:link w:val="afb"/>
    <w:rsid w:val="00701F7D"/>
    <w:rPr>
      <w:rFonts w:ascii="Times New Roman" w:eastAsia="Times New Roman" w:hAnsi="Times New Roman"/>
      <w:sz w:val="28"/>
      <w:szCs w:val="24"/>
    </w:rPr>
  </w:style>
  <w:style w:type="character" w:customStyle="1" w:styleId="gwt-inlinelabel">
    <w:name w:val="gwt-inlinelabel"/>
    <w:rsid w:val="00701F7D"/>
  </w:style>
  <w:style w:type="paragraph" w:styleId="aff2">
    <w:name w:val="Normal (Web)"/>
    <w:basedOn w:val="a"/>
    <w:uiPriority w:val="99"/>
    <w:semiHidden/>
    <w:unhideWhenUsed/>
    <w:rsid w:val="00701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Title"/>
    <w:basedOn w:val="a"/>
    <w:next w:val="a"/>
    <w:link w:val="16"/>
    <w:uiPriority w:val="10"/>
    <w:qFormat/>
    <w:rsid w:val="00701F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6">
    <w:name w:val="Заголовок Знак1"/>
    <w:basedOn w:val="a0"/>
    <w:link w:val="afc"/>
    <w:uiPriority w:val="10"/>
    <w:rsid w:val="00701F7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1087&amp;dst=100142" TargetMode="External"/><Relationship Id="rId13" Type="http://schemas.openxmlformats.org/officeDocument/2006/relationships/hyperlink" Target="https://login.consultant.ru/link/?req=doc&amp;base=LAW&amp;n=469774&amp;dst=3722"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RLAW240&amp;n=218522&amp;dst=103371" TargetMode="External"/><Relationship Id="rId12" Type="http://schemas.openxmlformats.org/officeDocument/2006/relationships/hyperlink" Target="https://login.consultant.ru/link/?req=doc&amp;base=LAW&amp;n=469774&amp;dst=3704" TargetMode="External"/><Relationship Id="rId17" Type="http://schemas.openxmlformats.org/officeDocument/2006/relationships/hyperlink" Target="https://login.consultant.ru/link/?req=doc&amp;base=LAW&amp;n=468491" TargetMode="Externa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240&amp;n=225392&amp;dst=100046" TargetMode="External"/><Relationship Id="rId5" Type="http://schemas.openxmlformats.org/officeDocument/2006/relationships/footnotes" Target="footnotes.xml"/><Relationship Id="rId15" Type="http://schemas.openxmlformats.org/officeDocument/2006/relationships/image" Target="media/image1.wmf"/><Relationship Id="rId10" Type="http://schemas.openxmlformats.org/officeDocument/2006/relationships/hyperlink" Target="https://login.consultant.ru/link/?req=doc&amp;base=LAW&amp;n=487024&amp;dst=576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5999" TargetMode="External"/><Relationship Id="rId14" Type="http://schemas.openxmlformats.org/officeDocument/2006/relationships/hyperlink" Target="https://login.consultant.ru/link/?req=doc&amp;base=LAW&amp;n=4684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4336</Words>
  <Characters>24720</Characters>
  <Application>Microsoft Office Word</Application>
  <DocSecurity>0</DocSecurity>
  <Lines>206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И. Слободина</dc:creator>
  <cp:keywords/>
  <dc:description/>
  <cp:lastModifiedBy>Анна И. Слободина</cp:lastModifiedBy>
  <cp:revision>1</cp:revision>
  <dcterms:created xsi:type="dcterms:W3CDTF">2025-03-04T08:45:00Z</dcterms:created>
  <dcterms:modified xsi:type="dcterms:W3CDTF">2025-03-04T09:08:00Z</dcterms:modified>
</cp:coreProperties>
</file>